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Pr="009E0BEC" w:rsidRDefault="009E0BEC" w:rsidP="009E0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72E1">
        <w:rPr>
          <w:rFonts w:ascii="Times New Roman" w:hAnsi="Times New Roman" w:cs="Times New Roman"/>
          <w:iCs/>
          <w:sz w:val="24"/>
          <w:szCs w:val="24"/>
        </w:rPr>
        <w:t xml:space="preserve">SUMARIO: </w:t>
      </w:r>
      <w:r w:rsidRPr="00A272E1">
        <w:rPr>
          <w:rFonts w:ascii="Times New Roman" w:hAnsi="Times New Roman" w:cs="Times New Roman"/>
          <w:sz w:val="24"/>
          <w:szCs w:val="24"/>
        </w:rPr>
        <w:t>I. LOS TÉRMINOS DE LA CONTROVERSIA</w:t>
      </w:r>
      <w:proofErr w:type="gramStart"/>
      <w:r w:rsidRPr="00A272E1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272E1">
        <w:rPr>
          <w:rFonts w:ascii="Times New Roman" w:hAnsi="Times New Roman" w:cs="Times New Roman"/>
          <w:sz w:val="24"/>
          <w:szCs w:val="24"/>
        </w:rPr>
        <w:t>II. LOS HECHOS 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E1">
        <w:rPr>
          <w:rFonts w:ascii="Times New Roman" w:hAnsi="Times New Roman" w:cs="Times New Roman"/>
          <w:sz w:val="24"/>
          <w:szCs w:val="24"/>
        </w:rPr>
        <w:t>RELEVANTES</w:t>
      </w:r>
      <w:proofErr w:type="gramStart"/>
      <w:r w:rsidRPr="00A272E1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272E1">
        <w:rPr>
          <w:rFonts w:ascii="Times New Roman" w:hAnsi="Times New Roman" w:cs="Times New Roman"/>
          <w:sz w:val="24"/>
          <w:szCs w:val="24"/>
        </w:rPr>
        <w:t>III. LAS CIRCUNSTANCIAS DE LA PERSONACIÓN 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E1">
        <w:rPr>
          <w:rFonts w:ascii="Times New Roman" w:hAnsi="Times New Roman" w:cs="Times New Roman"/>
          <w:sz w:val="24"/>
          <w:szCs w:val="24"/>
        </w:rPr>
        <w:t>EL PROCESO CONTENCIOSO-ADMINISTRATIVO AL AMPARO DEL ARTÍCULO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E1">
        <w:rPr>
          <w:rFonts w:ascii="Times New Roman" w:hAnsi="Times New Roman" w:cs="Times New Roman"/>
          <w:sz w:val="24"/>
          <w:szCs w:val="24"/>
        </w:rPr>
        <w:t>49.1 DE LA LEY DE LA JURISDICCIÓN</w:t>
      </w:r>
      <w:proofErr w:type="gramStart"/>
      <w:r w:rsidRPr="00A272E1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272E1">
        <w:rPr>
          <w:rFonts w:ascii="Times New Roman" w:hAnsi="Times New Roman" w:cs="Times New Roman"/>
          <w:sz w:val="24"/>
          <w:szCs w:val="24"/>
        </w:rPr>
        <w:t>IV. LA POSICIÓN DE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E1">
        <w:rPr>
          <w:rFonts w:ascii="Times New Roman" w:hAnsi="Times New Roman" w:cs="Times New Roman"/>
          <w:sz w:val="24"/>
          <w:szCs w:val="24"/>
        </w:rPr>
        <w:t>RESOLUCIÓN</w:t>
      </w:r>
      <w:proofErr w:type="gramStart"/>
      <w:r w:rsidRPr="00A272E1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272E1">
        <w:rPr>
          <w:rFonts w:ascii="Times New Roman" w:hAnsi="Times New Roman" w:cs="Times New Roman"/>
          <w:sz w:val="24"/>
          <w:szCs w:val="24"/>
        </w:rPr>
        <w:t>V. LA MATIZACIÓN DE LA ANTERIOR DOCTRINA POR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E1">
        <w:rPr>
          <w:rFonts w:ascii="Times New Roman" w:hAnsi="Times New Roman" w:cs="Times New Roman"/>
          <w:sz w:val="24"/>
          <w:szCs w:val="24"/>
        </w:rPr>
        <w:t>LA SENTENCIA DEL TRIBUNAL SUPREMO DE 16 DE ABRIL DE 2013.—VI. CONSECUENCIAS EN EL ORDEN REGISTRAL DE LA SENTENCIA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2E1">
        <w:rPr>
          <w:rFonts w:ascii="Times New Roman" w:hAnsi="Times New Roman" w:cs="Times New Roman"/>
          <w:sz w:val="24"/>
          <w:szCs w:val="24"/>
        </w:rPr>
        <w:t>DEL TRIBUNAL SUPREMO DE 16 DE ABRIL DE 2013</w:t>
      </w:r>
      <w:proofErr w:type="gramStart"/>
      <w:r w:rsidRPr="00A272E1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272E1">
        <w:rPr>
          <w:rFonts w:ascii="Times New Roman" w:hAnsi="Times New Roman" w:cs="Times New Roman"/>
          <w:sz w:val="24"/>
          <w:szCs w:val="24"/>
        </w:rPr>
        <w:t>VII. CONCLUSIONES.</w:t>
      </w:r>
      <w:bookmarkStart w:id="0" w:name="_GoBack"/>
      <w:bookmarkEnd w:id="0"/>
    </w:p>
    <w:sectPr w:rsidR="004C08CB" w:rsidRPr="009E0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EC"/>
    <w:rsid w:val="004C08CB"/>
    <w:rsid w:val="009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2014-05-13T10:51:00Z</dcterms:created>
  <dcterms:modified xsi:type="dcterms:W3CDTF">2014-05-13T10:51:00Z</dcterms:modified>
</cp:coreProperties>
</file>