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C3529" w:rsidP="002C3529">
      <w:pPr>
        <w:autoSpaceDE w:val="0"/>
        <w:autoSpaceDN w:val="0"/>
        <w:adjustRightInd w:val="0"/>
        <w:jc w:val="both"/>
      </w:pPr>
      <w:r w:rsidRPr="0080237E">
        <w:rPr>
          <w:rFonts w:cs="Times New Roman"/>
          <w:iCs/>
          <w:szCs w:val="24"/>
        </w:rPr>
        <w:t>SUMARIO:</w:t>
      </w:r>
      <w:r w:rsidRPr="00043395">
        <w:rPr>
          <w:rFonts w:cs="Times New Roman"/>
          <w:i/>
          <w:iCs/>
          <w:szCs w:val="24"/>
        </w:rPr>
        <w:t xml:space="preserve"> </w:t>
      </w:r>
      <w:r w:rsidRPr="00043395">
        <w:rPr>
          <w:rFonts w:cs="Times New Roman"/>
          <w:szCs w:val="24"/>
        </w:rPr>
        <w:t>I. INTRODUCCIÓN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II. INTERPRETACIÓN DEL TESTAMENTO</w:t>
      </w:r>
      <w:r>
        <w:rPr>
          <w:rFonts w:cs="Times New Roman"/>
          <w:szCs w:val="24"/>
        </w:rPr>
        <w:t xml:space="preserve"> </w:t>
      </w:r>
      <w:r w:rsidRPr="00043395">
        <w:rPr>
          <w:rFonts w:cs="Times New Roman"/>
          <w:szCs w:val="24"/>
        </w:rPr>
        <w:t>Y ADMINISTRACIÓN DEL MISMO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III. HERENCIA ACEPTADA POR MENORES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IV. HERENCIA ACEPTADA A BENEFICIO DE INVENTARIO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V. FINALIZACIÓN</w:t>
      </w:r>
      <w:r>
        <w:rPr>
          <w:rFonts w:cs="Times New Roman"/>
          <w:szCs w:val="24"/>
        </w:rPr>
        <w:t xml:space="preserve"> </w:t>
      </w:r>
      <w:r w:rsidRPr="00043395">
        <w:rPr>
          <w:rFonts w:cs="Times New Roman"/>
          <w:szCs w:val="24"/>
        </w:rPr>
        <w:t>DE LA ADMINISTRACIÓN TESTAMENTARIA DE LA HERENCIA</w:t>
      </w:r>
      <w:r>
        <w:rPr>
          <w:rFonts w:cs="Times New Roman"/>
          <w:szCs w:val="24"/>
        </w:rPr>
        <w:t xml:space="preserve"> </w:t>
      </w:r>
      <w:r w:rsidRPr="00043395">
        <w:rPr>
          <w:rFonts w:cs="Times New Roman"/>
          <w:szCs w:val="24"/>
        </w:rPr>
        <w:t>DE MENORES DE EDAD ACEPTADA A BENEFICIO DE INVENTARIO.—VI. BIBLIOGRAFÍA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VII. ÍNDICE DE SENTENCIAS DEL TS CITADAS (por orden</w:t>
      </w:r>
      <w:r>
        <w:rPr>
          <w:rFonts w:cs="Times New Roman"/>
          <w:szCs w:val="24"/>
        </w:rPr>
        <w:t xml:space="preserve"> </w:t>
      </w:r>
      <w:r w:rsidRPr="00043395">
        <w:rPr>
          <w:rFonts w:cs="Times New Roman"/>
          <w:szCs w:val="24"/>
        </w:rPr>
        <w:t>cronológico)</w:t>
      </w:r>
      <w:proofErr w:type="gramStart"/>
      <w:r w:rsidRPr="00043395">
        <w:rPr>
          <w:rFonts w:cs="Times New Roman"/>
          <w:szCs w:val="24"/>
        </w:rPr>
        <w:t>.—</w:t>
      </w:r>
      <w:proofErr w:type="gramEnd"/>
      <w:r w:rsidRPr="00043395">
        <w:rPr>
          <w:rFonts w:cs="Times New Roman"/>
          <w:szCs w:val="24"/>
        </w:rPr>
        <w:t>VIII. LEGISLACIÓN CITADA.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29"/>
    <w:rsid w:val="00176665"/>
    <w:rsid w:val="002C352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2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2014-09-02T10:05:00Z</dcterms:created>
  <dcterms:modified xsi:type="dcterms:W3CDTF">2014-09-02T10:19:00Z</dcterms:modified>
</cp:coreProperties>
</file>