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0329E" w:rsidP="00D0329E">
      <w:pPr>
        <w:jc w:val="both"/>
      </w:pPr>
      <w:r w:rsidRPr="007376AB">
        <w:rPr>
          <w:rFonts w:cs="Times New Roman"/>
          <w:iCs/>
          <w:szCs w:val="24"/>
        </w:rPr>
        <w:t xml:space="preserve">SUMARIO: </w:t>
      </w:r>
      <w:r w:rsidRPr="007376AB">
        <w:rPr>
          <w:rFonts w:cs="Times New Roman"/>
          <w:szCs w:val="24"/>
        </w:rPr>
        <w:t>I. ORIGEN, EVOLUCIÓN Y RELACIÓN DE LOS ARTÍCULOS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>1949, 1959 DEL CÓDIGO CIVIL Y 35 Y 36 DE LA LEY HIPOTECARIA: 1. Origen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 xml:space="preserve">y antecedentes de la regulación sobre la usucapión </w:t>
      </w:r>
      <w:r w:rsidRPr="007376AB">
        <w:rPr>
          <w:rFonts w:cs="Times New Roman"/>
          <w:iCs/>
          <w:szCs w:val="24"/>
        </w:rPr>
        <w:t>contra tabulas</w:t>
      </w:r>
      <w:r w:rsidRPr="007376AB">
        <w:rPr>
          <w:rFonts w:cs="Times New Roman"/>
          <w:szCs w:val="24"/>
        </w:rPr>
        <w:t>. 2. Las relaciones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>entre la prescripción y el Registro a partir de la reforma de la Ley Hipotecaria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>de 1944-46</w:t>
      </w:r>
      <w:proofErr w:type="gramStart"/>
      <w:r w:rsidRPr="007376AB">
        <w:rPr>
          <w:rFonts w:cs="Times New Roman"/>
          <w:szCs w:val="24"/>
        </w:rPr>
        <w:t>.—</w:t>
      </w:r>
      <w:proofErr w:type="gramEnd"/>
      <w:r w:rsidRPr="007376AB">
        <w:rPr>
          <w:rFonts w:cs="Times New Roman"/>
          <w:szCs w:val="24"/>
        </w:rPr>
        <w:t>II. INTERPRETACIÓN JURISPRUDENCIAL DEL ARTÍCULO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>1949 DEL CÓDIGO CIVIL Y EL ARTÍCULO 36 DE LA LEY HIPOTECARIA: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>1. Evolución de la jurisprudencia hasta la actualidad. 2. Fijación de la doctrina</w:t>
      </w:r>
      <w:r>
        <w:rPr>
          <w:rFonts w:cs="Times New Roman"/>
          <w:szCs w:val="24"/>
        </w:rPr>
        <w:t xml:space="preserve"> </w:t>
      </w:r>
      <w:r w:rsidRPr="007376AB">
        <w:rPr>
          <w:rFonts w:cs="Times New Roman"/>
          <w:szCs w:val="24"/>
        </w:rPr>
        <w:t>jurisprudencial en la STS de 21 de enero de 2014</w:t>
      </w:r>
      <w:proofErr w:type="gramStart"/>
      <w:r w:rsidRPr="007376AB">
        <w:rPr>
          <w:rFonts w:cs="Times New Roman"/>
          <w:szCs w:val="24"/>
        </w:rPr>
        <w:t>.—</w:t>
      </w:r>
      <w:proofErr w:type="gramEnd"/>
      <w:r w:rsidRPr="007376AB">
        <w:rPr>
          <w:rFonts w:cs="Times New Roman"/>
          <w:szCs w:val="24"/>
        </w:rPr>
        <w:t>III. CONCLUSIONES</w:t>
      </w:r>
      <w:proofErr w:type="gramStart"/>
      <w:r w:rsidRPr="007376AB">
        <w:rPr>
          <w:rFonts w:cs="Times New Roman"/>
          <w:szCs w:val="24"/>
        </w:rPr>
        <w:t>.—</w:t>
      </w:r>
      <w:proofErr w:type="gramEnd"/>
      <w:r w:rsidRPr="007376AB">
        <w:rPr>
          <w:rFonts w:cs="Times New Roman"/>
          <w:szCs w:val="24"/>
        </w:rPr>
        <w:t>IV. BIBLIOGRAFÍA</w:t>
      </w:r>
      <w:proofErr w:type="gramStart"/>
      <w:r w:rsidRPr="007376AB">
        <w:rPr>
          <w:rFonts w:cs="Times New Roman"/>
          <w:szCs w:val="24"/>
        </w:rPr>
        <w:t>.—</w:t>
      </w:r>
      <w:proofErr w:type="gramEnd"/>
      <w:r w:rsidRPr="007376AB">
        <w:rPr>
          <w:rFonts w:cs="Times New Roman"/>
          <w:szCs w:val="24"/>
        </w:rPr>
        <w:t>V. ÍNDICE DE RESOLUCIONES CITAD</w:t>
      </w:r>
      <w:bookmarkStart w:id="0" w:name="_GoBack"/>
      <w:bookmarkEnd w:id="0"/>
      <w:r w:rsidRPr="007376AB">
        <w:rPr>
          <w:rFonts w:cs="Times New Roman"/>
          <w:szCs w:val="24"/>
        </w:rPr>
        <w:t>AS.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9E"/>
    <w:rsid w:val="004C08CB"/>
    <w:rsid w:val="00AE6146"/>
    <w:rsid w:val="00D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2014-09-02T11:43:00Z</dcterms:created>
  <dcterms:modified xsi:type="dcterms:W3CDTF">2014-09-02T11:43:00Z</dcterms:modified>
</cp:coreProperties>
</file>