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6D2F40" w:rsidP="006D2F40">
      <w:pPr>
        <w:autoSpaceDE w:val="0"/>
        <w:autoSpaceDN w:val="0"/>
        <w:adjustRightInd w:val="0"/>
        <w:spacing w:after="0" w:line="240" w:lineRule="auto"/>
        <w:jc w:val="both"/>
      </w:pPr>
      <w:r w:rsidRPr="00002ECB">
        <w:rPr>
          <w:iCs/>
        </w:rPr>
        <w:t xml:space="preserve">SUMARIO: </w:t>
      </w:r>
      <w:r w:rsidRPr="00002ECB">
        <w:t>I. RECORDANDO LOS DEBATES DOCTRINALES SOBRE</w:t>
      </w:r>
      <w:r>
        <w:t xml:space="preserve"> </w:t>
      </w:r>
      <w:r w:rsidRPr="00002ECB">
        <w:t>LA SOCIEDAD COOPERATIVA: 1. La cooperativa como sociedad. 2. El</w:t>
      </w:r>
      <w:r>
        <w:t xml:space="preserve"> </w:t>
      </w:r>
      <w:r w:rsidRPr="00002ECB">
        <w:t xml:space="preserve">carácter de la sociedad cooperativa: </w:t>
      </w:r>
      <w:r w:rsidRPr="00095CDF">
        <w:rPr>
          <w:i/>
        </w:rPr>
        <w:t xml:space="preserve">A) </w:t>
      </w:r>
      <w:r w:rsidRPr="00095CDF">
        <w:rPr>
          <w:i/>
          <w:iCs/>
        </w:rPr>
        <w:t>La sociedad cooperativa en el artículo 124 del Código de Comercio</w:t>
      </w:r>
      <w:r w:rsidRPr="00002ECB">
        <w:rPr>
          <w:iCs/>
        </w:rPr>
        <w:t xml:space="preserve">: a) </w:t>
      </w:r>
      <w:r w:rsidRPr="00002ECB">
        <w:t>Los actos incluidos en la mutualidad: la</w:t>
      </w:r>
      <w:r>
        <w:t xml:space="preserve"> </w:t>
      </w:r>
      <w:r w:rsidRPr="00002ECB">
        <w:t xml:space="preserve">actividad </w:t>
      </w:r>
      <w:proofErr w:type="spellStart"/>
      <w:r w:rsidRPr="00002ECB">
        <w:t>cooperativizada</w:t>
      </w:r>
      <w:proofErr w:type="spellEnd"/>
      <w:r w:rsidRPr="00002ECB">
        <w:t xml:space="preserve">; </w:t>
      </w:r>
      <w:r w:rsidRPr="00002ECB">
        <w:rPr>
          <w:iCs/>
        </w:rPr>
        <w:t xml:space="preserve">b) </w:t>
      </w:r>
      <w:r w:rsidRPr="00002ECB">
        <w:t>Los actos extraños a la mutualidad: el objeto social.</w:t>
      </w:r>
      <w:r>
        <w:t xml:space="preserve"> </w:t>
      </w:r>
      <w:r w:rsidRPr="00095CDF">
        <w:rPr>
          <w:i/>
        </w:rPr>
        <w:t xml:space="preserve">B) </w:t>
      </w:r>
      <w:r w:rsidRPr="00095CDF">
        <w:rPr>
          <w:i/>
          <w:iCs/>
        </w:rPr>
        <w:t>Sociedad mercantil por el objeto</w:t>
      </w:r>
      <w:proofErr w:type="gramStart"/>
      <w:r w:rsidRPr="00002ECB">
        <w:rPr>
          <w:iCs/>
        </w:rPr>
        <w:t>.</w:t>
      </w:r>
      <w:r w:rsidRPr="00002ECB">
        <w:t>—</w:t>
      </w:r>
      <w:proofErr w:type="gramEnd"/>
      <w:r w:rsidRPr="00002ECB">
        <w:t>II. EL DESACERTADO CRITERIO DEL</w:t>
      </w:r>
      <w:r>
        <w:t xml:space="preserve"> </w:t>
      </w:r>
      <w:r w:rsidRPr="00002ECB">
        <w:t>TRIBUNAL CONSTITUCIONAL: 1. Materia cooperativa y conflictos de competencia.</w:t>
      </w:r>
      <w:r>
        <w:t xml:space="preserve"> </w:t>
      </w:r>
      <w:r w:rsidRPr="00002ECB">
        <w:t>2. La realidad: una sociedad mercantil más</w:t>
      </w:r>
      <w:proofErr w:type="gramStart"/>
      <w:r w:rsidRPr="00002ECB">
        <w:t>.—</w:t>
      </w:r>
      <w:proofErr w:type="gramEnd"/>
      <w:r w:rsidRPr="00002ECB">
        <w:t>III. MERCANTILIDAD</w:t>
      </w:r>
      <w:r>
        <w:t xml:space="preserve"> </w:t>
      </w:r>
      <w:r w:rsidRPr="00002ECB">
        <w:t>DE LA COOPERATIVA EN LA PROPUESTA DE CÓDIGO MERCANTIL:</w:t>
      </w:r>
      <w:r>
        <w:t xml:space="preserve"> </w:t>
      </w:r>
      <w:r w:rsidRPr="00002ECB">
        <w:t>1. Sociedad mercantil por la forma. 2. Las sociedades cooperativas como «legislación</w:t>
      </w:r>
      <w:r>
        <w:t xml:space="preserve"> </w:t>
      </w:r>
      <w:r w:rsidRPr="00002ECB">
        <w:t>mercantil»</w:t>
      </w:r>
      <w:proofErr w:type="gramStart"/>
      <w:r w:rsidRPr="00002ECB">
        <w:t>.—</w:t>
      </w:r>
      <w:proofErr w:type="gramEnd"/>
      <w:r w:rsidRPr="00002ECB">
        <w:t>IV. UN NUEVO ESCENARIO COMPETENCIAL: 1. Re leyendo (para reinterpretar) al Tribunal Constitucional. 2. La unidad de</w:t>
      </w:r>
      <w:r>
        <w:t xml:space="preserve"> </w:t>
      </w:r>
      <w:r w:rsidRPr="00002ECB">
        <w:t xml:space="preserve">mercado: </w:t>
      </w:r>
      <w:r w:rsidRPr="006D2F40">
        <w:rPr>
          <w:i/>
        </w:rPr>
        <w:t xml:space="preserve">A) </w:t>
      </w:r>
      <w:r w:rsidRPr="006D2F40">
        <w:rPr>
          <w:i/>
          <w:iCs/>
        </w:rPr>
        <w:t xml:space="preserve">Las conferencias sectoriales. </w:t>
      </w:r>
      <w:r w:rsidRPr="006D2F40">
        <w:rPr>
          <w:i/>
        </w:rPr>
        <w:t xml:space="preserve">B) </w:t>
      </w:r>
      <w:r w:rsidRPr="006D2F40">
        <w:rPr>
          <w:i/>
          <w:iCs/>
        </w:rPr>
        <w:t>Control de las actuaciones que limitan el libre establecimiento y la libre circulación</w:t>
      </w:r>
      <w:r w:rsidRPr="00002ECB">
        <w:rPr>
          <w:iCs/>
        </w:rPr>
        <w:t xml:space="preserve">. </w:t>
      </w:r>
      <w:r w:rsidRPr="00002ECB">
        <w:t>3. Recapitulación. 4. De</w:t>
      </w:r>
      <w:r>
        <w:t xml:space="preserve"> </w:t>
      </w:r>
      <w:r w:rsidRPr="00002ECB">
        <w:t xml:space="preserve">nuevo, la Ley de armonización: </w:t>
      </w:r>
      <w:r w:rsidRPr="006D2F40">
        <w:rPr>
          <w:i/>
        </w:rPr>
        <w:t xml:space="preserve">A) </w:t>
      </w:r>
      <w:r w:rsidRPr="006D2F40">
        <w:rPr>
          <w:i/>
          <w:iCs/>
        </w:rPr>
        <w:t xml:space="preserve">Condicionantes políticos y materiales. </w:t>
      </w:r>
      <w:r w:rsidRPr="006D2F40">
        <w:rPr>
          <w:i/>
        </w:rPr>
        <w:t xml:space="preserve">B) </w:t>
      </w:r>
      <w:r w:rsidRPr="006D2F40">
        <w:rPr>
          <w:i/>
          <w:iCs/>
        </w:rPr>
        <w:t xml:space="preserve">El interés general. </w:t>
      </w:r>
      <w:r w:rsidRPr="006D2F40">
        <w:rPr>
          <w:i/>
        </w:rPr>
        <w:t xml:space="preserve">C) </w:t>
      </w:r>
      <w:r w:rsidRPr="006D2F40">
        <w:rPr>
          <w:i/>
          <w:iCs/>
        </w:rPr>
        <w:t xml:space="preserve">Armonización y </w:t>
      </w:r>
      <w:proofErr w:type="spellStart"/>
      <w:r w:rsidRPr="006D2F40">
        <w:rPr>
          <w:i/>
        </w:rPr>
        <w:t>ius</w:t>
      </w:r>
      <w:proofErr w:type="spellEnd"/>
      <w:r w:rsidRPr="006D2F40">
        <w:rPr>
          <w:i/>
        </w:rPr>
        <w:t xml:space="preserve"> </w:t>
      </w:r>
      <w:proofErr w:type="spellStart"/>
      <w:r w:rsidRPr="006D2F40">
        <w:rPr>
          <w:i/>
        </w:rPr>
        <w:t>superveniens</w:t>
      </w:r>
      <w:proofErr w:type="spellEnd"/>
      <w:proofErr w:type="gramStart"/>
      <w:r w:rsidRPr="00002ECB">
        <w:t>.—</w:t>
      </w:r>
      <w:proofErr w:type="gramEnd"/>
      <w:r w:rsidRPr="00002ECB">
        <w:t>V. SOBRE EL</w:t>
      </w:r>
      <w:r>
        <w:t xml:space="preserve"> </w:t>
      </w:r>
      <w:r w:rsidRPr="00002ECB">
        <w:t>RÉGIMEN SUSTANTIVO DE LA SOCIEDAD COOPERATIVA TRAS LA</w:t>
      </w:r>
      <w:r>
        <w:t xml:space="preserve"> </w:t>
      </w:r>
      <w:r w:rsidRPr="00002ECB">
        <w:t>PROPUESTA DE CÓDIGO MERCANTIL: 1. Régimen jurídico general contenido</w:t>
      </w:r>
      <w:r>
        <w:t xml:space="preserve"> </w:t>
      </w:r>
      <w:r w:rsidRPr="00002ECB">
        <w:t xml:space="preserve">en la Propuesta del Código </w:t>
      </w:r>
      <w:bookmarkStart w:id="0" w:name="_GoBack"/>
      <w:r w:rsidRPr="00002ECB">
        <w:t xml:space="preserve">Mercantil: </w:t>
      </w:r>
      <w:r w:rsidRPr="006D2F40">
        <w:rPr>
          <w:i/>
        </w:rPr>
        <w:t xml:space="preserve">A) </w:t>
      </w:r>
      <w:r w:rsidRPr="006D2F40">
        <w:rPr>
          <w:i/>
          <w:iCs/>
        </w:rPr>
        <w:t xml:space="preserve">La cooperativa y el régimen jurídico general de las sociedades </w:t>
      </w:r>
      <w:bookmarkEnd w:id="0"/>
      <w:r w:rsidRPr="006D2F40">
        <w:rPr>
          <w:i/>
          <w:iCs/>
        </w:rPr>
        <w:t xml:space="preserve">mercantiles. </w:t>
      </w:r>
      <w:r w:rsidRPr="006D2F40">
        <w:rPr>
          <w:i/>
        </w:rPr>
        <w:t xml:space="preserve">B) </w:t>
      </w:r>
      <w:r w:rsidRPr="006D2F40">
        <w:rPr>
          <w:i/>
          <w:iCs/>
        </w:rPr>
        <w:t>Adaptación al régimen jurídico general de las sociedades mercantiles</w:t>
      </w:r>
      <w:r w:rsidRPr="00002ECB">
        <w:rPr>
          <w:iCs/>
        </w:rPr>
        <w:t xml:space="preserve">. </w:t>
      </w:r>
      <w:r w:rsidRPr="00002ECB">
        <w:t>2. El (omitido) régimen</w:t>
      </w:r>
      <w:r>
        <w:t xml:space="preserve"> </w:t>
      </w:r>
      <w:r w:rsidRPr="00002ECB">
        <w:t>común de las sociedades mutualistas. 3. Régimen propio de la sociedad</w:t>
      </w:r>
      <w:r>
        <w:t xml:space="preserve"> </w:t>
      </w:r>
      <w:r w:rsidRPr="00002ECB">
        <w:t xml:space="preserve">cooperativa: </w:t>
      </w:r>
      <w:r w:rsidRPr="006D2F40">
        <w:rPr>
          <w:i/>
        </w:rPr>
        <w:t xml:space="preserve">A) </w:t>
      </w:r>
      <w:r w:rsidRPr="006D2F40">
        <w:rPr>
          <w:i/>
          <w:iCs/>
        </w:rPr>
        <w:t xml:space="preserve">Disposiciones comunes. </w:t>
      </w:r>
      <w:r w:rsidRPr="006D2F40">
        <w:rPr>
          <w:i/>
        </w:rPr>
        <w:t xml:space="preserve">B) </w:t>
      </w:r>
      <w:r w:rsidRPr="006D2F40">
        <w:rPr>
          <w:i/>
          <w:iCs/>
        </w:rPr>
        <w:t xml:space="preserve">Otras disposiciones comunes. </w:t>
      </w:r>
      <w:r w:rsidRPr="006D2F40">
        <w:rPr>
          <w:i/>
        </w:rPr>
        <w:t xml:space="preserve">C) </w:t>
      </w:r>
      <w:r w:rsidRPr="006D2F40">
        <w:rPr>
          <w:i/>
          <w:iCs/>
        </w:rPr>
        <w:t xml:space="preserve">Asociacionismo </w:t>
      </w:r>
      <w:proofErr w:type="gramStart"/>
      <w:r w:rsidRPr="006D2F40">
        <w:rPr>
          <w:i/>
          <w:iCs/>
        </w:rPr>
        <w:t>cooperativo</w:t>
      </w:r>
      <w:proofErr w:type="gramEnd"/>
      <w:r w:rsidRPr="006D2F40">
        <w:rPr>
          <w:i/>
          <w:iCs/>
        </w:rPr>
        <w:t xml:space="preserve"> y relaciones con la Administración Pública</w:t>
      </w:r>
      <w:r w:rsidRPr="00002ECB">
        <w:rPr>
          <w:iCs/>
        </w:rPr>
        <w:t>.</w:t>
      </w:r>
      <w:r>
        <w:rPr>
          <w:iCs/>
        </w:rPr>
        <w:t xml:space="preserve"> </w:t>
      </w:r>
      <w:r w:rsidRPr="00002ECB">
        <w:t>4. Qué queda a la armonización</w:t>
      </w:r>
      <w:proofErr w:type="gramStart"/>
      <w:r w:rsidRPr="00002ECB">
        <w:t>.—</w:t>
      </w:r>
      <w:proofErr w:type="gramEnd"/>
      <w:r w:rsidRPr="00002ECB">
        <w:t>VI. CONCLUSIONES</w:t>
      </w:r>
      <w:proofErr w:type="gramStart"/>
      <w:r w:rsidRPr="00002ECB">
        <w:t>.—</w:t>
      </w:r>
      <w:proofErr w:type="gramEnd"/>
      <w:r w:rsidRPr="00002ECB">
        <w:t>VII. ÍNDICE DE</w:t>
      </w:r>
      <w:r>
        <w:t xml:space="preserve"> </w:t>
      </w:r>
      <w:r w:rsidRPr="00002ECB">
        <w:t>RESOLUCIONES CITADAS</w:t>
      </w:r>
      <w:proofErr w:type="gramStart"/>
      <w:r w:rsidRPr="00002ECB">
        <w:t>.—</w:t>
      </w:r>
      <w:proofErr w:type="gramEnd"/>
      <w:r w:rsidRPr="00002ECB">
        <w:t>VIII. BIBLIOGRAFÍA.</w:t>
      </w:r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40"/>
    <w:rsid w:val="004C08CB"/>
    <w:rsid w:val="006D2F40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40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40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2014-08-27T12:23:00Z</dcterms:created>
  <dcterms:modified xsi:type="dcterms:W3CDTF">2014-08-27T12:25:00Z</dcterms:modified>
</cp:coreProperties>
</file>