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DA15BC" w:rsidP="00DA15BC">
      <w:pPr>
        <w:autoSpaceDE w:val="0"/>
        <w:autoSpaceDN w:val="0"/>
        <w:adjustRightInd w:val="0"/>
        <w:jc w:val="both"/>
      </w:pPr>
      <w:r w:rsidRPr="00A73C13">
        <w:rPr>
          <w:rFonts w:cs="Times New Roman"/>
          <w:iCs/>
          <w:szCs w:val="24"/>
        </w:rPr>
        <w:t xml:space="preserve">SUMARIO: </w:t>
      </w:r>
      <w:r w:rsidRPr="00A73C13">
        <w:rPr>
          <w:rFonts w:cs="Times New Roman"/>
          <w:szCs w:val="24"/>
        </w:rPr>
        <w:t>I. LA INTERPRETACIÓN LITERAL FRENTE A LA INTERPRETACIÓN</w:t>
      </w:r>
      <w:r>
        <w:rPr>
          <w:rFonts w:cs="Times New Roman"/>
          <w:szCs w:val="24"/>
        </w:rPr>
        <w:t xml:space="preserve"> </w:t>
      </w:r>
      <w:r w:rsidRPr="00A73C13">
        <w:rPr>
          <w:rFonts w:cs="Times New Roman"/>
          <w:szCs w:val="24"/>
        </w:rPr>
        <w:t>CORRECTORA DEL ARTÍCULO 90.1.6 DE LA LEY CONCURSAL</w:t>
      </w:r>
      <w:proofErr w:type="gramStart"/>
      <w:r w:rsidRPr="00A73C13">
        <w:rPr>
          <w:rFonts w:cs="Times New Roman"/>
          <w:szCs w:val="24"/>
        </w:rPr>
        <w:t>.—</w:t>
      </w:r>
      <w:proofErr w:type="gramEnd"/>
      <w:r w:rsidRPr="00A73C13">
        <w:rPr>
          <w:rFonts w:cs="Times New Roman"/>
          <w:szCs w:val="24"/>
        </w:rPr>
        <w:t>II. UNA APROXIMACIÓN A LAS DIVERSAS RESOLUCIONES JUDICIALES</w:t>
      </w:r>
      <w:r>
        <w:rPr>
          <w:rFonts w:cs="Times New Roman"/>
          <w:szCs w:val="24"/>
        </w:rPr>
        <w:t xml:space="preserve"> </w:t>
      </w:r>
      <w:r w:rsidRPr="00A73C13">
        <w:rPr>
          <w:rFonts w:cs="Times New Roman"/>
          <w:szCs w:val="24"/>
        </w:rPr>
        <w:t>EXISTENTES: A) Sentencias que siguen la interpretación literal de la norma:</w:t>
      </w:r>
      <w:r>
        <w:rPr>
          <w:rFonts w:cs="Times New Roman"/>
          <w:szCs w:val="24"/>
        </w:rPr>
        <w:t xml:space="preserve"> </w:t>
      </w:r>
      <w:r w:rsidRPr="00A73C13">
        <w:rPr>
          <w:rFonts w:cs="Times New Roman"/>
          <w:szCs w:val="24"/>
        </w:rPr>
        <w:t xml:space="preserve">(i) </w:t>
      </w:r>
      <w:r w:rsidRPr="00A73C13">
        <w:rPr>
          <w:rFonts w:cs="Times New Roman"/>
          <w:iCs/>
          <w:szCs w:val="24"/>
        </w:rPr>
        <w:t xml:space="preserve">Sentencia de la Audiencia Provincial de Barcelona, de 3 de abril de 2014. </w:t>
      </w:r>
      <w:r w:rsidRPr="00A73C13">
        <w:rPr>
          <w:rFonts w:cs="Times New Roman"/>
          <w:szCs w:val="24"/>
        </w:rPr>
        <w:t xml:space="preserve">(ii) </w:t>
      </w:r>
      <w:r w:rsidRPr="00A73C13">
        <w:rPr>
          <w:rFonts w:cs="Times New Roman"/>
          <w:iCs/>
          <w:szCs w:val="24"/>
        </w:rPr>
        <w:t>Sentencia</w:t>
      </w:r>
      <w:r>
        <w:rPr>
          <w:rFonts w:cs="Times New Roman"/>
          <w:iCs/>
          <w:szCs w:val="24"/>
        </w:rPr>
        <w:t xml:space="preserve"> </w:t>
      </w:r>
      <w:r w:rsidRPr="00A73C13">
        <w:rPr>
          <w:rFonts w:cs="Times New Roman"/>
          <w:iCs/>
          <w:szCs w:val="24"/>
        </w:rPr>
        <w:t>de la Audiencia Provincial de Barcelona, de 17 de mayo de 2012 (Sección 15</w:t>
      </w:r>
      <w:proofErr w:type="gramStart"/>
      <w:r w:rsidRPr="00A73C13">
        <w:rPr>
          <w:rFonts w:cs="Times New Roman"/>
          <w:iCs/>
          <w:szCs w:val="24"/>
        </w:rPr>
        <w:t>.ª</w:t>
      </w:r>
      <w:proofErr w:type="gramEnd"/>
      <w:r w:rsidRPr="00A73C13">
        <w:rPr>
          <w:rFonts w:cs="Times New Roman"/>
          <w:iCs/>
          <w:szCs w:val="24"/>
        </w:rPr>
        <w:t>),</w:t>
      </w:r>
      <w:r>
        <w:rPr>
          <w:rFonts w:cs="Times New Roman"/>
          <w:iCs/>
          <w:szCs w:val="24"/>
        </w:rPr>
        <w:t xml:space="preserve"> </w:t>
      </w:r>
      <w:r w:rsidRPr="00A73C13">
        <w:rPr>
          <w:rFonts w:cs="Times New Roman"/>
          <w:iCs/>
          <w:szCs w:val="24"/>
        </w:rPr>
        <w:t xml:space="preserve">número 202, de 17 de mayo de 2012 </w:t>
      </w:r>
      <w:r w:rsidRPr="00A73C13">
        <w:rPr>
          <w:rFonts w:cs="Times New Roman"/>
          <w:szCs w:val="24"/>
        </w:rPr>
        <w:t xml:space="preserve">(JUR </w:t>
      </w:r>
      <w:r w:rsidRPr="00A73C13">
        <w:rPr>
          <w:rFonts w:cs="Times New Roman"/>
          <w:iCs/>
          <w:szCs w:val="24"/>
        </w:rPr>
        <w:t xml:space="preserve">2012/312181). </w:t>
      </w:r>
      <w:r w:rsidRPr="00A73C13">
        <w:rPr>
          <w:rFonts w:cs="Times New Roman"/>
          <w:szCs w:val="24"/>
        </w:rPr>
        <w:t xml:space="preserve">(iii) </w:t>
      </w:r>
      <w:r w:rsidRPr="00A73C13">
        <w:rPr>
          <w:rFonts w:cs="Times New Roman"/>
          <w:iCs/>
          <w:szCs w:val="24"/>
        </w:rPr>
        <w:t>Sentencia del Juzgado</w:t>
      </w:r>
      <w:r>
        <w:rPr>
          <w:rFonts w:cs="Times New Roman"/>
          <w:iCs/>
          <w:szCs w:val="24"/>
        </w:rPr>
        <w:t xml:space="preserve"> </w:t>
      </w:r>
      <w:r w:rsidRPr="00A73C13">
        <w:rPr>
          <w:rFonts w:cs="Times New Roman"/>
          <w:iCs/>
          <w:szCs w:val="24"/>
        </w:rPr>
        <w:t xml:space="preserve">de lo Mercantil, número 2, de La Coruña, de 9 de septiembre de 2013 </w:t>
      </w:r>
      <w:r w:rsidRPr="00A73C13">
        <w:rPr>
          <w:rFonts w:cs="Times New Roman"/>
          <w:szCs w:val="24"/>
        </w:rPr>
        <w:t>(AC</w:t>
      </w:r>
      <w:r>
        <w:rPr>
          <w:rFonts w:cs="Times New Roman"/>
          <w:szCs w:val="24"/>
        </w:rPr>
        <w:t xml:space="preserve"> </w:t>
      </w:r>
      <w:r w:rsidRPr="00A73C13">
        <w:rPr>
          <w:rFonts w:cs="Times New Roman"/>
          <w:iCs/>
          <w:szCs w:val="24"/>
        </w:rPr>
        <w:t xml:space="preserve">2013/1577). </w:t>
      </w:r>
      <w:r w:rsidRPr="00A73C13">
        <w:rPr>
          <w:rFonts w:cs="Times New Roman"/>
          <w:szCs w:val="24"/>
        </w:rPr>
        <w:t xml:space="preserve">(iv) </w:t>
      </w:r>
      <w:r w:rsidRPr="00A73C13">
        <w:rPr>
          <w:rFonts w:cs="Times New Roman"/>
          <w:iCs/>
          <w:szCs w:val="24"/>
        </w:rPr>
        <w:t>Sentencia del Juzgado Mercantil de Alicante, de 12 de febrero de</w:t>
      </w:r>
      <w:r>
        <w:rPr>
          <w:rFonts w:cs="Times New Roman"/>
          <w:iCs/>
          <w:szCs w:val="24"/>
        </w:rPr>
        <w:t xml:space="preserve"> </w:t>
      </w:r>
      <w:r w:rsidRPr="00A73C13">
        <w:rPr>
          <w:rFonts w:cs="Times New Roman"/>
          <w:iCs/>
          <w:szCs w:val="24"/>
        </w:rPr>
        <w:t xml:space="preserve">2014. </w:t>
      </w:r>
      <w:r w:rsidRPr="00A73C13">
        <w:rPr>
          <w:rFonts w:cs="Times New Roman"/>
          <w:szCs w:val="24"/>
        </w:rPr>
        <w:t xml:space="preserve">B) Sentencias que siguen la interpretación correctora de la norma: (i) </w:t>
      </w:r>
      <w:r w:rsidRPr="00A73C13">
        <w:rPr>
          <w:rFonts w:cs="Times New Roman"/>
          <w:iCs/>
          <w:szCs w:val="24"/>
        </w:rPr>
        <w:t>Sentencia</w:t>
      </w:r>
      <w:r>
        <w:rPr>
          <w:rFonts w:cs="Times New Roman"/>
          <w:iCs/>
          <w:szCs w:val="24"/>
        </w:rPr>
        <w:t xml:space="preserve"> </w:t>
      </w:r>
      <w:r w:rsidRPr="00A73C13">
        <w:rPr>
          <w:rFonts w:cs="Times New Roman"/>
          <w:iCs/>
          <w:szCs w:val="24"/>
        </w:rPr>
        <w:t>de la Audiencia Provincial de Valladolid (Sección 3</w:t>
      </w:r>
      <w:proofErr w:type="gramStart"/>
      <w:r w:rsidRPr="00A73C13">
        <w:rPr>
          <w:rFonts w:cs="Times New Roman"/>
          <w:iCs/>
          <w:szCs w:val="24"/>
        </w:rPr>
        <w:t>.ª</w:t>
      </w:r>
      <w:proofErr w:type="gramEnd"/>
      <w:r w:rsidRPr="00A73C13">
        <w:rPr>
          <w:rFonts w:cs="Times New Roman"/>
          <w:iCs/>
          <w:szCs w:val="24"/>
        </w:rPr>
        <w:t xml:space="preserve">), número 180, de 4 de julio de 2013 </w:t>
      </w:r>
      <w:r w:rsidRPr="00A73C13">
        <w:rPr>
          <w:rFonts w:cs="Times New Roman"/>
          <w:szCs w:val="24"/>
        </w:rPr>
        <w:t xml:space="preserve">(JUR </w:t>
      </w:r>
      <w:r w:rsidRPr="00A73C13">
        <w:rPr>
          <w:rFonts w:cs="Times New Roman"/>
          <w:iCs/>
          <w:szCs w:val="24"/>
        </w:rPr>
        <w:t>2013/254330)</w:t>
      </w:r>
      <w:r w:rsidRPr="00A73C13">
        <w:rPr>
          <w:rFonts w:cs="Times New Roman"/>
          <w:szCs w:val="24"/>
        </w:rPr>
        <w:t xml:space="preserve">. (ii) </w:t>
      </w:r>
      <w:r w:rsidRPr="00A73C13">
        <w:rPr>
          <w:rFonts w:cs="Times New Roman"/>
          <w:iCs/>
          <w:szCs w:val="24"/>
        </w:rPr>
        <w:t>Sentencia de la Audiencia Provincial de</w:t>
      </w:r>
      <w:r>
        <w:rPr>
          <w:rFonts w:cs="Times New Roman"/>
          <w:iCs/>
          <w:szCs w:val="24"/>
        </w:rPr>
        <w:t xml:space="preserve"> </w:t>
      </w:r>
      <w:r w:rsidRPr="00A73C13">
        <w:rPr>
          <w:rFonts w:cs="Times New Roman"/>
          <w:iCs/>
          <w:szCs w:val="24"/>
        </w:rPr>
        <w:t>Zaragoza (Sección 5</w:t>
      </w:r>
      <w:proofErr w:type="gramStart"/>
      <w:r w:rsidRPr="00A73C13">
        <w:rPr>
          <w:rFonts w:cs="Times New Roman"/>
          <w:iCs/>
          <w:szCs w:val="24"/>
        </w:rPr>
        <w:t>.ª</w:t>
      </w:r>
      <w:proofErr w:type="gramEnd"/>
      <w:r w:rsidRPr="00A73C13">
        <w:rPr>
          <w:rFonts w:cs="Times New Roman"/>
          <w:iCs/>
          <w:szCs w:val="24"/>
        </w:rPr>
        <w:t xml:space="preserve">), número 541, de 23 de octubre de 2012 </w:t>
      </w:r>
      <w:r w:rsidRPr="00A73C13">
        <w:rPr>
          <w:rFonts w:cs="Times New Roman"/>
          <w:szCs w:val="24"/>
        </w:rPr>
        <w:t xml:space="preserve">(JUR </w:t>
      </w:r>
      <w:r w:rsidRPr="00A73C13">
        <w:rPr>
          <w:rFonts w:cs="Times New Roman"/>
          <w:iCs/>
          <w:szCs w:val="24"/>
        </w:rPr>
        <w:t>2013/36020).</w:t>
      </w:r>
      <w:r>
        <w:rPr>
          <w:rFonts w:cs="Times New Roman"/>
          <w:iCs/>
          <w:szCs w:val="24"/>
        </w:rPr>
        <w:t xml:space="preserve"> </w:t>
      </w:r>
      <w:r w:rsidRPr="00A73C13">
        <w:rPr>
          <w:rFonts w:cs="Times New Roman"/>
          <w:szCs w:val="24"/>
        </w:rPr>
        <w:t xml:space="preserve">(iii) </w:t>
      </w:r>
      <w:r w:rsidRPr="00A73C13">
        <w:rPr>
          <w:rFonts w:cs="Times New Roman"/>
          <w:iCs/>
          <w:szCs w:val="24"/>
        </w:rPr>
        <w:t>Sentencia de la Audiencia Provincial de Valencia (Sección 9</w:t>
      </w:r>
      <w:proofErr w:type="gramStart"/>
      <w:r w:rsidRPr="00A73C13">
        <w:rPr>
          <w:rFonts w:cs="Times New Roman"/>
          <w:iCs/>
          <w:szCs w:val="24"/>
        </w:rPr>
        <w:t>.ª</w:t>
      </w:r>
      <w:proofErr w:type="gramEnd"/>
      <w:r w:rsidRPr="00A73C13">
        <w:rPr>
          <w:rFonts w:cs="Times New Roman"/>
          <w:iCs/>
          <w:szCs w:val="24"/>
        </w:rPr>
        <w:t>), número 132, de</w:t>
      </w:r>
      <w:r>
        <w:rPr>
          <w:rFonts w:cs="Times New Roman"/>
          <w:iCs/>
          <w:szCs w:val="24"/>
        </w:rPr>
        <w:t xml:space="preserve"> </w:t>
      </w:r>
      <w:r w:rsidRPr="00A73C13">
        <w:rPr>
          <w:rFonts w:cs="Times New Roman"/>
          <w:iCs/>
          <w:szCs w:val="24"/>
        </w:rPr>
        <w:t xml:space="preserve">10 de abril de 2012 </w:t>
      </w:r>
      <w:r w:rsidRPr="00A73C13">
        <w:rPr>
          <w:rFonts w:cs="Times New Roman"/>
          <w:szCs w:val="24"/>
        </w:rPr>
        <w:t xml:space="preserve">(AC </w:t>
      </w:r>
      <w:r w:rsidRPr="00A73C13">
        <w:rPr>
          <w:rFonts w:cs="Times New Roman"/>
          <w:iCs/>
          <w:szCs w:val="24"/>
        </w:rPr>
        <w:t xml:space="preserve">2012/1794). </w:t>
      </w:r>
      <w:r w:rsidRPr="00A73C13">
        <w:rPr>
          <w:rFonts w:cs="Times New Roman"/>
          <w:szCs w:val="24"/>
        </w:rPr>
        <w:t xml:space="preserve">(iv) </w:t>
      </w:r>
      <w:r w:rsidRPr="00A73C13">
        <w:rPr>
          <w:rFonts w:cs="Times New Roman"/>
          <w:iCs/>
          <w:szCs w:val="24"/>
        </w:rPr>
        <w:t>Sentencia de la Audiencia Provincial de</w:t>
      </w:r>
      <w:r>
        <w:rPr>
          <w:rFonts w:cs="Times New Roman"/>
          <w:iCs/>
          <w:szCs w:val="24"/>
        </w:rPr>
        <w:t xml:space="preserve"> </w:t>
      </w:r>
      <w:r w:rsidRPr="00A73C13">
        <w:rPr>
          <w:rFonts w:cs="Times New Roman"/>
          <w:iCs/>
          <w:szCs w:val="24"/>
        </w:rPr>
        <w:t>Burgos (Sección 3</w:t>
      </w:r>
      <w:proofErr w:type="gramStart"/>
      <w:r w:rsidRPr="00A73C13">
        <w:rPr>
          <w:rFonts w:cs="Times New Roman"/>
          <w:iCs/>
          <w:szCs w:val="24"/>
        </w:rPr>
        <w:t>.ª</w:t>
      </w:r>
      <w:proofErr w:type="gramEnd"/>
      <w:r w:rsidRPr="00A73C13">
        <w:rPr>
          <w:rFonts w:cs="Times New Roman"/>
          <w:iCs/>
          <w:szCs w:val="24"/>
        </w:rPr>
        <w:t xml:space="preserve">), número 18, de 18 de enero de 2012 </w:t>
      </w:r>
      <w:r w:rsidRPr="00A73C13">
        <w:rPr>
          <w:rFonts w:cs="Times New Roman"/>
          <w:szCs w:val="24"/>
        </w:rPr>
        <w:t xml:space="preserve">(AC </w:t>
      </w:r>
      <w:r w:rsidRPr="00A73C13">
        <w:rPr>
          <w:rFonts w:cs="Times New Roman"/>
          <w:iCs/>
          <w:szCs w:val="24"/>
        </w:rPr>
        <w:t xml:space="preserve">2012/274). </w:t>
      </w:r>
      <w:r w:rsidRPr="00A73C13">
        <w:rPr>
          <w:rFonts w:cs="Times New Roman"/>
          <w:szCs w:val="24"/>
        </w:rPr>
        <w:t xml:space="preserve">(v) </w:t>
      </w:r>
      <w:r w:rsidRPr="00A73C13">
        <w:rPr>
          <w:rFonts w:cs="Times New Roman"/>
          <w:iCs/>
          <w:szCs w:val="24"/>
        </w:rPr>
        <w:t>Sentencia</w:t>
      </w:r>
      <w:r>
        <w:rPr>
          <w:rFonts w:cs="Times New Roman"/>
          <w:iCs/>
          <w:szCs w:val="24"/>
        </w:rPr>
        <w:t xml:space="preserve"> </w:t>
      </w:r>
      <w:r w:rsidRPr="00A73C13">
        <w:rPr>
          <w:rFonts w:cs="Times New Roman"/>
          <w:iCs/>
          <w:szCs w:val="24"/>
        </w:rPr>
        <w:t>del Juzgado de lo Mercantil, número 1 de Alicante, número 210, de 20 de</w:t>
      </w:r>
      <w:r>
        <w:rPr>
          <w:rFonts w:cs="Times New Roman"/>
          <w:iCs/>
          <w:szCs w:val="24"/>
        </w:rPr>
        <w:t xml:space="preserve"> </w:t>
      </w:r>
      <w:r w:rsidRPr="00A73C13">
        <w:rPr>
          <w:rFonts w:cs="Times New Roman"/>
          <w:iCs/>
          <w:szCs w:val="24"/>
        </w:rPr>
        <w:t xml:space="preserve">julio de 2012 </w:t>
      </w:r>
      <w:r w:rsidRPr="00A73C13">
        <w:rPr>
          <w:rFonts w:cs="Times New Roman"/>
          <w:szCs w:val="24"/>
        </w:rPr>
        <w:t xml:space="preserve">(AC </w:t>
      </w:r>
      <w:r w:rsidRPr="00A73C13">
        <w:rPr>
          <w:rFonts w:cs="Times New Roman"/>
          <w:iCs/>
          <w:szCs w:val="24"/>
        </w:rPr>
        <w:t>2012/1220)</w:t>
      </w:r>
      <w:proofErr w:type="gramStart"/>
      <w:r w:rsidRPr="00A73C13">
        <w:rPr>
          <w:rFonts w:cs="Times New Roman"/>
          <w:szCs w:val="24"/>
        </w:rPr>
        <w:t>.—</w:t>
      </w:r>
      <w:proofErr w:type="gramEnd"/>
      <w:r w:rsidRPr="00A73C13">
        <w:rPr>
          <w:rFonts w:cs="Times New Roman"/>
          <w:szCs w:val="24"/>
        </w:rPr>
        <w:t>III. EL ESTADO DE LA CUESTIÓN EN LA</w:t>
      </w:r>
      <w:r>
        <w:rPr>
          <w:rFonts w:cs="Times New Roman"/>
          <w:szCs w:val="24"/>
        </w:rPr>
        <w:t xml:space="preserve"> </w:t>
      </w:r>
      <w:r w:rsidRPr="00A73C13">
        <w:rPr>
          <w:rFonts w:cs="Times New Roman"/>
          <w:szCs w:val="24"/>
        </w:rPr>
        <w:t>DOCTRINA</w:t>
      </w:r>
      <w:proofErr w:type="gramStart"/>
      <w:r w:rsidRPr="00A73C13">
        <w:rPr>
          <w:rFonts w:cs="Times New Roman"/>
          <w:szCs w:val="24"/>
        </w:rPr>
        <w:t>.—</w:t>
      </w:r>
      <w:proofErr w:type="gramEnd"/>
      <w:r w:rsidRPr="00A73C13">
        <w:rPr>
          <w:rFonts w:cs="Times New Roman"/>
          <w:szCs w:val="24"/>
        </w:rPr>
        <w:t>IV. EPÍLOGO</w:t>
      </w:r>
      <w:proofErr w:type="gramStart"/>
      <w:r w:rsidRPr="00A73C13">
        <w:rPr>
          <w:rFonts w:cs="Times New Roman"/>
          <w:szCs w:val="24"/>
        </w:rPr>
        <w:t>.—</w:t>
      </w:r>
      <w:proofErr w:type="gramEnd"/>
      <w:r w:rsidRPr="00A73C13">
        <w:rPr>
          <w:rFonts w:cs="Times New Roman"/>
          <w:szCs w:val="24"/>
        </w:rPr>
        <w:t>V. BIBLIOGRAFÍA.—VI. ÍNDICE DE RESOLUCIONES</w:t>
      </w:r>
      <w:r>
        <w:rPr>
          <w:rFonts w:cs="Times New Roman"/>
          <w:szCs w:val="24"/>
        </w:rPr>
        <w:t xml:space="preserve"> </w:t>
      </w:r>
      <w:r w:rsidRPr="00A73C13">
        <w:rPr>
          <w:rFonts w:cs="Times New Roman"/>
          <w:szCs w:val="24"/>
        </w:rPr>
        <w:t>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BC"/>
    <w:rsid w:val="004C08CB"/>
    <w:rsid w:val="00AE6146"/>
    <w:rsid w:val="00D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BC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BC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2014-09-02T11:51:00Z</dcterms:created>
  <dcterms:modified xsi:type="dcterms:W3CDTF">2014-09-02T11:52:00Z</dcterms:modified>
</cp:coreProperties>
</file>