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9C2400" w:rsidRDefault="009C2400" w:rsidP="009C2400">
      <w:pPr>
        <w:spacing w:after="0" w:line="240" w:lineRule="auto"/>
        <w:jc w:val="both"/>
        <w:rPr>
          <w:szCs w:val="24"/>
        </w:rPr>
      </w:pPr>
      <w:r w:rsidRPr="007C54D2">
        <w:rPr>
          <w:iCs/>
          <w:szCs w:val="24"/>
        </w:rPr>
        <w:t>SUMARIO:</w:t>
      </w:r>
      <w:r>
        <w:rPr>
          <w:iCs/>
          <w:szCs w:val="24"/>
        </w:rPr>
        <w:t xml:space="preserve"> </w:t>
      </w:r>
      <w:r w:rsidRPr="007C54D2">
        <w:rPr>
          <w:szCs w:val="24"/>
        </w:rPr>
        <w:t>I. INTRODUCCIÓN. SUPRESIÓN Y RESTRICCIÓN DEL RÉGIMEN DE VISITAS</w:t>
      </w:r>
      <w:proofErr w:type="gramStart"/>
      <w:r w:rsidRPr="007C54D2">
        <w:rPr>
          <w:szCs w:val="24"/>
        </w:rPr>
        <w:t>.—</w:t>
      </w:r>
      <w:proofErr w:type="gramEnd"/>
      <w:r w:rsidRPr="007C54D2">
        <w:rPr>
          <w:szCs w:val="24"/>
        </w:rPr>
        <w:t>II. SUPRESIÓN POR PELIGRO REAL Y CONCRETO PARA LA SALUD FÍSICA, PSÍQUICA O MORAL DEL MENOR</w:t>
      </w:r>
      <w:proofErr w:type="gramStart"/>
      <w:r w:rsidRPr="007C54D2">
        <w:rPr>
          <w:szCs w:val="24"/>
        </w:rPr>
        <w:t>.—</w:t>
      </w:r>
      <w:proofErr w:type="gramEnd"/>
      <w:r w:rsidRPr="007C54D2">
        <w:rPr>
          <w:szCs w:val="24"/>
        </w:rPr>
        <w:t>III. OTRAS CAUSAS PRÁCTICAS: LA FALTA DE VINCULACIÓN REAL EN LAS RELACIONES PATERNO-FILIALES</w:t>
      </w:r>
      <w:proofErr w:type="gramStart"/>
      <w:r w:rsidRPr="007C54D2">
        <w:rPr>
          <w:szCs w:val="24"/>
        </w:rPr>
        <w:t>.—</w:t>
      </w:r>
      <w:proofErr w:type="gramEnd"/>
      <w:r w:rsidRPr="007C54D2">
        <w:rPr>
          <w:szCs w:val="24"/>
        </w:rPr>
        <w:t>IV. LA ORIENTACIÓN SEXUAL DE UNO DE LOS PROGENITORES: ¿SUSPENDE O LIMITA EL RÉGIMEN DE VISITAS?—V. LOS INCUMPLIMIENTOS OBLIGACIONALES Y LA SUSPENSIÓN O LIMITACIÓN DEL DERECHO DE VISITAS: A) El incumplimiento del derecho de visitas. B) El de las obligaciones alimenticias</w:t>
      </w:r>
      <w:proofErr w:type="gramStart"/>
      <w:r w:rsidRPr="007C54D2">
        <w:rPr>
          <w:szCs w:val="24"/>
        </w:rPr>
        <w:t>.—</w:t>
      </w:r>
      <w:proofErr w:type="gramEnd"/>
      <w:r w:rsidRPr="007C54D2">
        <w:rPr>
          <w:szCs w:val="24"/>
        </w:rPr>
        <w:t>VI. BIBLIOGRAFÍA</w:t>
      </w:r>
      <w:proofErr w:type="gramStart"/>
      <w:r w:rsidRPr="007C54D2">
        <w:rPr>
          <w:szCs w:val="24"/>
        </w:rPr>
        <w:t>.—</w:t>
      </w:r>
      <w:proofErr w:type="gramEnd"/>
      <w:r w:rsidRPr="007C54D2">
        <w:rPr>
          <w:szCs w:val="24"/>
        </w:rPr>
        <w:t xml:space="preserve">VII. ÍNDICE DE SENTENCIAS CITADAS (por orden </w:t>
      </w:r>
      <w:proofErr w:type="gramStart"/>
      <w:r w:rsidRPr="007C54D2">
        <w:rPr>
          <w:szCs w:val="24"/>
        </w:rPr>
        <w:t>cronológico )</w:t>
      </w:r>
      <w:proofErr w:type="gramEnd"/>
      <w:r w:rsidRPr="007C54D2">
        <w:rPr>
          <w:szCs w:val="24"/>
        </w:rPr>
        <w:t>.—VIII. LEGISLACIÓN CITADA.</w:t>
      </w:r>
      <w:bookmarkStart w:id="0" w:name="_GoBack"/>
      <w:bookmarkEnd w:id="0"/>
    </w:p>
    <w:sectPr w:rsidR="00072BCA" w:rsidRPr="009C2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00"/>
    <w:rsid w:val="00072BCA"/>
    <w:rsid w:val="009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2013-11-27T13:11:00Z</dcterms:created>
  <dcterms:modified xsi:type="dcterms:W3CDTF">2013-11-27T13:11:00Z</dcterms:modified>
</cp:coreProperties>
</file>