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2D" w:rsidRPr="00F0486B" w:rsidRDefault="00F0486B" w:rsidP="00F0486B">
      <w:pPr>
        <w:jc w:val="both"/>
        <w:rPr>
          <w:rFonts w:ascii="Times New Roman" w:hAnsi="Times New Roman" w:cs="Times New Roman"/>
          <w:sz w:val="24"/>
          <w:szCs w:val="24"/>
        </w:rPr>
      </w:pPr>
      <w:r w:rsidRPr="00F0486B">
        <w:rPr>
          <w:rFonts w:ascii="Times New Roman" w:hAnsi="Times New Roman" w:cs="Times New Roman"/>
          <w:iCs/>
          <w:sz w:val="24"/>
          <w:szCs w:val="24"/>
        </w:rPr>
        <w:t xml:space="preserve">SUMARIO: </w:t>
      </w:r>
      <w:r w:rsidRPr="00F0486B">
        <w:rPr>
          <w:rFonts w:ascii="Times New Roman" w:hAnsi="Times New Roman" w:cs="Times New Roman"/>
          <w:sz w:val="24"/>
          <w:szCs w:val="24"/>
        </w:rPr>
        <w:t>I. PLANTEAMIENTO</w:t>
      </w:r>
      <w:proofErr w:type="gramStart"/>
      <w:r w:rsidRPr="00F0486B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F0486B">
        <w:rPr>
          <w:rFonts w:ascii="Times New Roman" w:hAnsi="Times New Roman" w:cs="Times New Roman"/>
          <w:sz w:val="24"/>
          <w:szCs w:val="24"/>
        </w:rPr>
        <w:t>II. LA CUESTIÓN COMPETENCIAL</w:t>
      </w:r>
      <w:proofErr w:type="gramStart"/>
      <w:r w:rsidRPr="00F0486B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F0486B">
        <w:rPr>
          <w:rFonts w:ascii="Times New Roman" w:hAnsi="Times New Roman" w:cs="Times New Roman"/>
          <w:sz w:val="24"/>
          <w:szCs w:val="24"/>
        </w:rPr>
        <w:t>III. LA PROTECCIÓN DE LOS CONSUMIDORES Y EL REGISTRO DE LA PROPIEDAD</w:t>
      </w:r>
      <w:proofErr w:type="gramStart"/>
      <w:r w:rsidRPr="00F0486B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F0486B">
        <w:rPr>
          <w:rFonts w:ascii="Times New Roman" w:hAnsi="Times New Roman" w:cs="Times New Roman"/>
          <w:sz w:val="24"/>
          <w:szCs w:val="24"/>
        </w:rPr>
        <w:t>IV. EL IMPULSO ACADÉMICO, LA OPINIÓN DE LA DOCTRINA EUROPEA</w:t>
      </w:r>
      <w:proofErr w:type="gramStart"/>
      <w:r w:rsidRPr="00F0486B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F0486B">
        <w:rPr>
          <w:rFonts w:ascii="Times New Roman" w:hAnsi="Times New Roman" w:cs="Times New Roman"/>
          <w:sz w:val="24"/>
          <w:szCs w:val="24"/>
        </w:rPr>
        <w:t>V. LA ACTUACIÓN EN SEDE DE REGISTRO MERCANTIL.—VI. EL IMPULSO POLÍTICO DE LA COMISIÓN</w:t>
      </w:r>
      <w:proofErr w:type="gramStart"/>
      <w:r w:rsidRPr="00F0486B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F0486B">
        <w:rPr>
          <w:rFonts w:ascii="Times New Roman" w:hAnsi="Times New Roman" w:cs="Times New Roman"/>
          <w:sz w:val="24"/>
          <w:szCs w:val="24"/>
        </w:rPr>
        <w:t>VII. PRECEDENTES LEGISLATIVOS DE LA UNIÓN</w:t>
      </w:r>
      <w:proofErr w:type="gramStart"/>
      <w:r w:rsidRPr="00F0486B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F0486B">
        <w:rPr>
          <w:rFonts w:ascii="Times New Roman" w:hAnsi="Times New Roman" w:cs="Times New Roman"/>
          <w:sz w:val="24"/>
          <w:szCs w:val="24"/>
        </w:rPr>
        <w:t>VIII. ALGUNAS CONCLUSIONES; APROXIMACIÓN AL ÁMBITO POSIBLE DE ARMONIZACIÓN.</w:t>
      </w:r>
      <w:bookmarkStart w:id="0" w:name="_GoBack"/>
      <w:bookmarkEnd w:id="0"/>
    </w:p>
    <w:sectPr w:rsidR="00B0242D" w:rsidRPr="00F04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6B"/>
    <w:rsid w:val="00B0242D"/>
    <w:rsid w:val="00F0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2014-04-10T11:21:00Z</dcterms:created>
  <dcterms:modified xsi:type="dcterms:W3CDTF">2014-04-10T11:21:00Z</dcterms:modified>
</cp:coreProperties>
</file>