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8CB" w:rsidRDefault="00605225" w:rsidP="00605225">
      <w:pPr>
        <w:autoSpaceDE w:val="0"/>
        <w:autoSpaceDN w:val="0"/>
        <w:adjustRightInd w:val="0"/>
      </w:pPr>
      <w:r w:rsidRPr="00156F31">
        <w:rPr>
          <w:rFonts w:ascii="Times New Roman" w:hAnsi="Times New Roman"/>
          <w:color w:val="000000"/>
          <w:sz w:val="24"/>
          <w:lang w:eastAsia="en-US"/>
        </w:rPr>
        <w:t>SUMARIO:</w:t>
      </w:r>
      <w:r>
        <w:rPr>
          <w:rFonts w:ascii="Times New Roman" w:hAnsi="Times New Roman"/>
          <w:color w:val="000000"/>
          <w:sz w:val="24"/>
          <w:lang w:eastAsia="en-US"/>
        </w:rPr>
        <w:t xml:space="preserve"> </w:t>
      </w:r>
      <w:r w:rsidRPr="00156F31">
        <w:rPr>
          <w:rFonts w:ascii="Times New Roman" w:hAnsi="Times New Roman"/>
          <w:color w:val="000000"/>
          <w:sz w:val="24"/>
          <w:lang w:eastAsia="en-US"/>
        </w:rPr>
        <w:t>I. INTRODUCCIÓN</w:t>
      </w:r>
      <w:proofErr w:type="gramStart"/>
      <w:r w:rsidRPr="00156F31">
        <w:rPr>
          <w:rFonts w:ascii="Times New Roman" w:hAnsi="Times New Roman"/>
          <w:color w:val="000000"/>
          <w:sz w:val="24"/>
          <w:lang w:eastAsia="en-US"/>
        </w:rPr>
        <w:t>.—</w:t>
      </w:r>
      <w:proofErr w:type="gramEnd"/>
      <w:r w:rsidRPr="00156F31">
        <w:rPr>
          <w:rFonts w:ascii="Times New Roman" w:hAnsi="Times New Roman"/>
          <w:color w:val="000000"/>
          <w:sz w:val="24"/>
          <w:lang w:eastAsia="en-US"/>
        </w:rPr>
        <w:t>II. PRESUPUESTOS PRELIMINARES: FUENTES REGULADORAS DEL ARRENDAMIENTO DE VIVIENDA Y DURACIÓN DEL CONTRATO</w:t>
      </w:r>
      <w:r>
        <w:rPr>
          <w:rFonts w:ascii="Times New Roman" w:hAnsi="Times New Roman"/>
          <w:color w:val="000000"/>
          <w:sz w:val="24"/>
          <w:lang w:eastAsia="en-US"/>
        </w:rPr>
        <w:t>:</w:t>
      </w:r>
      <w:r w:rsidRPr="00156F31">
        <w:rPr>
          <w:rFonts w:ascii="Times New Roman" w:hAnsi="Times New Roman"/>
          <w:color w:val="000000"/>
          <w:sz w:val="24"/>
          <w:lang w:eastAsia="en-US"/>
        </w:rPr>
        <w:t xml:space="preserve"> 1. F</w:t>
      </w:r>
      <w:r w:rsidRPr="00156F31">
        <w:rPr>
          <w:rFonts w:ascii="Times New Roman" w:hAnsi="Times New Roman"/>
          <w:color w:val="000000"/>
          <w:sz w:val="24"/>
          <w:szCs w:val="14"/>
          <w:lang w:eastAsia="en-US"/>
        </w:rPr>
        <w:t>uentes reguladoras del contrato de arrendamiento de vivienda</w:t>
      </w:r>
      <w:r w:rsidRPr="00156F31">
        <w:rPr>
          <w:rFonts w:ascii="Times New Roman" w:hAnsi="Times New Roman"/>
          <w:color w:val="000000"/>
          <w:sz w:val="24"/>
          <w:lang w:eastAsia="en-US"/>
        </w:rPr>
        <w:t>. S</w:t>
      </w:r>
      <w:r w:rsidRPr="00156F31">
        <w:rPr>
          <w:rFonts w:ascii="Times New Roman" w:hAnsi="Times New Roman"/>
          <w:color w:val="000000"/>
          <w:sz w:val="24"/>
          <w:szCs w:val="14"/>
          <w:lang w:eastAsia="en-US"/>
        </w:rPr>
        <w:t>u jerarquía normativa</w:t>
      </w:r>
      <w:r w:rsidRPr="00156F31">
        <w:rPr>
          <w:rFonts w:ascii="Times New Roman" w:hAnsi="Times New Roman"/>
          <w:color w:val="000000"/>
          <w:sz w:val="24"/>
          <w:lang w:eastAsia="en-US"/>
        </w:rPr>
        <w:t>. 2. N</w:t>
      </w:r>
      <w:r w:rsidRPr="00156F31">
        <w:rPr>
          <w:rFonts w:ascii="Times New Roman" w:hAnsi="Times New Roman"/>
          <w:color w:val="000000"/>
          <w:sz w:val="24"/>
          <w:szCs w:val="14"/>
          <w:lang w:eastAsia="en-US"/>
        </w:rPr>
        <w:t>ovedades relacionadas con la duración del contrato</w:t>
      </w:r>
      <w:proofErr w:type="gramStart"/>
      <w:r w:rsidRPr="00156F31">
        <w:rPr>
          <w:rFonts w:ascii="Times New Roman" w:hAnsi="Times New Roman"/>
          <w:color w:val="000000"/>
          <w:sz w:val="24"/>
          <w:lang w:eastAsia="en-US"/>
        </w:rPr>
        <w:t>.—</w:t>
      </w:r>
      <w:proofErr w:type="gramEnd"/>
      <w:r w:rsidRPr="00156F31">
        <w:rPr>
          <w:rFonts w:ascii="Times New Roman" w:hAnsi="Times New Roman"/>
          <w:color w:val="000000"/>
          <w:sz w:val="24"/>
          <w:lang w:eastAsia="en-US"/>
        </w:rPr>
        <w:t>III. LA SUJECIÓN DEL ARRENDAMIENTO DE VIVIENDA A LAS REGLAS DEL SISTEMA REGISTRAL: LA INOPONIBILIDAD DEL ARRENDAMIENTO NO INSCRITO</w:t>
      </w:r>
      <w:r>
        <w:rPr>
          <w:rFonts w:ascii="Times New Roman" w:hAnsi="Times New Roman"/>
          <w:color w:val="000000"/>
          <w:sz w:val="24"/>
          <w:lang w:eastAsia="en-US"/>
        </w:rPr>
        <w:t>:</w:t>
      </w:r>
      <w:r w:rsidRPr="00156F31">
        <w:rPr>
          <w:rFonts w:ascii="Times New Roman" w:hAnsi="Times New Roman"/>
          <w:color w:val="000000"/>
          <w:sz w:val="24"/>
          <w:lang w:eastAsia="en-US"/>
        </w:rPr>
        <w:t xml:space="preserve"> 1. A</w:t>
      </w:r>
      <w:r w:rsidRPr="00156F31">
        <w:rPr>
          <w:rFonts w:ascii="Times New Roman" w:hAnsi="Times New Roman"/>
          <w:color w:val="000000"/>
          <w:sz w:val="24"/>
          <w:szCs w:val="14"/>
          <w:lang w:eastAsia="en-US"/>
        </w:rPr>
        <w:t>ntecedentes normativos</w:t>
      </w:r>
      <w:r w:rsidRPr="00156F31">
        <w:rPr>
          <w:rFonts w:ascii="Times New Roman" w:hAnsi="Times New Roman"/>
          <w:color w:val="000000"/>
          <w:sz w:val="24"/>
          <w:lang w:eastAsia="en-US"/>
        </w:rPr>
        <w:t>. 2. L</w:t>
      </w:r>
      <w:r w:rsidRPr="00156F31">
        <w:rPr>
          <w:rFonts w:ascii="Times New Roman" w:hAnsi="Times New Roman"/>
          <w:color w:val="000000"/>
          <w:sz w:val="24"/>
          <w:szCs w:val="14"/>
          <w:lang w:eastAsia="en-US"/>
        </w:rPr>
        <w:t xml:space="preserve">a oponibilidad de los arrendamientos de vivienda frente a derechos concurrentes bajo la </w:t>
      </w:r>
      <w:r w:rsidRPr="00156F31">
        <w:rPr>
          <w:rFonts w:ascii="Times New Roman" w:hAnsi="Times New Roman"/>
          <w:color w:val="000000"/>
          <w:sz w:val="24"/>
          <w:lang w:eastAsia="en-US"/>
        </w:rPr>
        <w:t>LAU /1994. 3. L</w:t>
      </w:r>
      <w:r w:rsidRPr="00156F31">
        <w:rPr>
          <w:rFonts w:ascii="Times New Roman" w:hAnsi="Times New Roman"/>
          <w:color w:val="000000"/>
          <w:sz w:val="24"/>
          <w:szCs w:val="14"/>
          <w:lang w:eastAsia="en-US"/>
        </w:rPr>
        <w:t xml:space="preserve">a reforma de la </w:t>
      </w:r>
      <w:r w:rsidRPr="00156F31">
        <w:rPr>
          <w:rFonts w:ascii="Times New Roman" w:hAnsi="Times New Roman"/>
          <w:color w:val="000000"/>
          <w:sz w:val="24"/>
          <w:lang w:eastAsia="en-US"/>
        </w:rPr>
        <w:t xml:space="preserve">LAU </w:t>
      </w:r>
      <w:r w:rsidRPr="00156F31">
        <w:rPr>
          <w:rFonts w:ascii="Times New Roman" w:hAnsi="Times New Roman"/>
          <w:color w:val="000000"/>
          <w:sz w:val="24"/>
          <w:szCs w:val="14"/>
          <w:lang w:eastAsia="en-US"/>
        </w:rPr>
        <w:t xml:space="preserve">por la </w:t>
      </w:r>
      <w:r w:rsidRPr="00156F31">
        <w:rPr>
          <w:rFonts w:ascii="Times New Roman" w:hAnsi="Times New Roman"/>
          <w:color w:val="000000"/>
          <w:sz w:val="24"/>
          <w:lang w:eastAsia="en-US"/>
        </w:rPr>
        <w:t>L</w:t>
      </w:r>
      <w:r w:rsidRPr="00156F31">
        <w:rPr>
          <w:rFonts w:ascii="Times New Roman" w:hAnsi="Times New Roman"/>
          <w:color w:val="000000"/>
          <w:sz w:val="24"/>
          <w:szCs w:val="14"/>
          <w:lang w:eastAsia="en-US"/>
        </w:rPr>
        <w:t xml:space="preserve">ey </w:t>
      </w:r>
      <w:r w:rsidRPr="00156F31">
        <w:rPr>
          <w:rFonts w:ascii="Times New Roman" w:hAnsi="Times New Roman"/>
          <w:color w:val="000000"/>
          <w:sz w:val="24"/>
          <w:lang w:eastAsia="en-US"/>
        </w:rPr>
        <w:t>4/2013. L</w:t>
      </w:r>
      <w:r w:rsidRPr="00156F31">
        <w:rPr>
          <w:rFonts w:ascii="Times New Roman" w:hAnsi="Times New Roman"/>
          <w:color w:val="000000"/>
          <w:sz w:val="24"/>
          <w:szCs w:val="14"/>
          <w:lang w:eastAsia="en-US"/>
        </w:rPr>
        <w:t>a vuelta de los arrendamientos de vivienda al redil del sistema registral</w:t>
      </w:r>
      <w:r>
        <w:rPr>
          <w:rFonts w:ascii="Times New Roman" w:hAnsi="Times New Roman"/>
          <w:color w:val="000000"/>
          <w:sz w:val="24"/>
          <w:lang w:eastAsia="en-US"/>
        </w:rPr>
        <w:t>:</w:t>
      </w:r>
      <w:r w:rsidRPr="00156F31">
        <w:rPr>
          <w:rFonts w:ascii="Times New Roman" w:hAnsi="Times New Roman"/>
          <w:color w:val="000000"/>
          <w:sz w:val="24"/>
          <w:lang w:eastAsia="en-US"/>
        </w:rPr>
        <w:t xml:space="preserve"> </w:t>
      </w:r>
      <w:r w:rsidRPr="00A761F2">
        <w:rPr>
          <w:rFonts w:ascii="Times New Roman" w:hAnsi="Times New Roman"/>
          <w:i/>
          <w:color w:val="000000"/>
          <w:sz w:val="24"/>
          <w:lang w:eastAsia="en-US"/>
        </w:rPr>
        <w:t>A) Las nuevas reglas: colisión de derechos en caso de enajenación voluntaria de la vivienda —artículo 14 LAU— o de decadencia o «resolución» del derecho del arrendador por las circunstancias enunciadas en el artículo 13.1 LAU y otras análogas</w:t>
      </w:r>
      <w:r>
        <w:rPr>
          <w:rFonts w:ascii="Times New Roman" w:hAnsi="Times New Roman"/>
          <w:color w:val="000000"/>
          <w:sz w:val="24"/>
          <w:lang w:eastAsia="en-US"/>
        </w:rPr>
        <w:t>:</w:t>
      </w:r>
      <w:r w:rsidRPr="00156F31">
        <w:rPr>
          <w:rFonts w:ascii="Times New Roman" w:hAnsi="Times New Roman"/>
          <w:color w:val="000000"/>
          <w:sz w:val="24"/>
          <w:lang w:eastAsia="en-US"/>
        </w:rPr>
        <w:t xml:space="preserve"> a) Fincas </w:t>
      </w:r>
      <w:proofErr w:type="spellStart"/>
      <w:r w:rsidRPr="00156F31">
        <w:rPr>
          <w:rFonts w:ascii="Times New Roman" w:hAnsi="Times New Roman"/>
          <w:color w:val="000000"/>
          <w:sz w:val="24"/>
          <w:lang w:eastAsia="en-US"/>
        </w:rPr>
        <w:t>inmatriculadas</w:t>
      </w:r>
      <w:proofErr w:type="spellEnd"/>
      <w:r w:rsidRPr="00156F31">
        <w:rPr>
          <w:rFonts w:ascii="Times New Roman" w:hAnsi="Times New Roman"/>
          <w:color w:val="000000"/>
          <w:sz w:val="24"/>
          <w:lang w:eastAsia="en-US"/>
        </w:rPr>
        <w:t xml:space="preserve">. </w:t>
      </w:r>
      <w:r w:rsidRPr="00156F31">
        <w:rPr>
          <w:rFonts w:ascii="Times New Roman" w:hAnsi="Times New Roman"/>
          <w:iCs/>
          <w:color w:val="000000"/>
          <w:sz w:val="24"/>
          <w:lang w:eastAsia="en-US"/>
        </w:rPr>
        <w:t xml:space="preserve">a´) Colisión entre el arrendamiento y derechos concurrentes que estén inscritos. b´) Colisión entre el arrendamiento y derechos concurrentes que no estén inscritos. </w:t>
      </w:r>
      <w:r w:rsidRPr="00156F31">
        <w:rPr>
          <w:rFonts w:ascii="Times New Roman" w:hAnsi="Times New Roman"/>
          <w:color w:val="000000"/>
          <w:sz w:val="24"/>
          <w:lang w:eastAsia="en-US"/>
        </w:rPr>
        <w:t xml:space="preserve">b) Fincas no </w:t>
      </w:r>
      <w:proofErr w:type="spellStart"/>
      <w:r w:rsidRPr="00156F31">
        <w:rPr>
          <w:rFonts w:ascii="Times New Roman" w:hAnsi="Times New Roman"/>
          <w:color w:val="000000"/>
          <w:sz w:val="24"/>
          <w:lang w:eastAsia="en-US"/>
        </w:rPr>
        <w:t>inmatriculadas</w:t>
      </w:r>
      <w:proofErr w:type="spellEnd"/>
      <w:r w:rsidRPr="00156F31">
        <w:rPr>
          <w:rFonts w:ascii="Times New Roman" w:hAnsi="Times New Roman"/>
          <w:color w:val="000000"/>
          <w:sz w:val="24"/>
          <w:lang w:eastAsia="en-US"/>
        </w:rPr>
        <w:t xml:space="preserve">. </w:t>
      </w:r>
      <w:r w:rsidRPr="00156F31">
        <w:rPr>
          <w:rFonts w:ascii="Times New Roman" w:hAnsi="Times New Roman"/>
          <w:iCs/>
          <w:color w:val="000000"/>
          <w:sz w:val="24"/>
          <w:lang w:eastAsia="en-US"/>
        </w:rPr>
        <w:t xml:space="preserve">a´) Enajenación voluntaria de la finca (art. 14 LAU). b´) «Resolución » del derecho del arrendador </w:t>
      </w:r>
      <w:r w:rsidRPr="00156F31">
        <w:rPr>
          <w:rFonts w:ascii="Times New Roman" w:hAnsi="Times New Roman"/>
          <w:color w:val="000000"/>
          <w:sz w:val="24"/>
          <w:lang w:eastAsia="en-US"/>
        </w:rPr>
        <w:t xml:space="preserve">ex </w:t>
      </w:r>
      <w:r w:rsidRPr="00156F31">
        <w:rPr>
          <w:rFonts w:ascii="Times New Roman" w:hAnsi="Times New Roman"/>
          <w:iCs/>
          <w:color w:val="000000"/>
          <w:sz w:val="24"/>
          <w:lang w:eastAsia="en-US"/>
        </w:rPr>
        <w:t xml:space="preserve">artículo 13 LAU. </w:t>
      </w:r>
      <w:r w:rsidRPr="00A761F2">
        <w:rPr>
          <w:rFonts w:ascii="Times New Roman" w:hAnsi="Times New Roman"/>
          <w:i/>
          <w:color w:val="000000"/>
          <w:sz w:val="24"/>
          <w:lang w:eastAsia="en-US"/>
        </w:rPr>
        <w:t>B) Arrendamientos otorgados por usufructuarios, superficiarios y cuantos tengan un análogo derecho de goce sobre el inmueble. C) Análisis específico del arrendamiento de cosa ajena o «a non domino», concertado por propietario aparente</w:t>
      </w:r>
      <w:r>
        <w:rPr>
          <w:rFonts w:ascii="Times New Roman" w:hAnsi="Times New Roman"/>
          <w:i/>
          <w:color w:val="000000"/>
          <w:sz w:val="24"/>
          <w:lang w:eastAsia="en-US"/>
        </w:rPr>
        <w:t>:</w:t>
      </w:r>
      <w:r w:rsidRPr="00156F31">
        <w:rPr>
          <w:rFonts w:ascii="Times New Roman" w:hAnsi="Times New Roman"/>
          <w:color w:val="000000"/>
          <w:sz w:val="24"/>
          <w:lang w:eastAsia="en-US"/>
        </w:rPr>
        <w:t xml:space="preserve"> a) Primera regla. b) Segunda y tercera reglas. </w:t>
      </w:r>
      <w:r w:rsidRPr="00156F31">
        <w:rPr>
          <w:rFonts w:ascii="Times New Roman" w:hAnsi="Times New Roman"/>
          <w:iCs/>
          <w:color w:val="000000"/>
          <w:sz w:val="24"/>
          <w:lang w:eastAsia="en-US"/>
        </w:rPr>
        <w:t>a´) Enajenación de la vivienda por el arrendador</w:t>
      </w:r>
      <w:r>
        <w:rPr>
          <w:rFonts w:ascii="Times New Roman" w:hAnsi="Times New Roman"/>
          <w:iCs/>
          <w:color w:val="000000"/>
          <w:sz w:val="24"/>
          <w:lang w:eastAsia="en-US"/>
        </w:rPr>
        <w:t>-</w:t>
      </w:r>
      <w:r w:rsidRPr="00156F31">
        <w:rPr>
          <w:rFonts w:ascii="Times New Roman" w:hAnsi="Times New Roman"/>
          <w:iCs/>
          <w:color w:val="000000"/>
          <w:sz w:val="24"/>
          <w:lang w:eastAsia="en-US"/>
        </w:rPr>
        <w:t xml:space="preserve">propietario aparente. b´) La victoria en juicio del verdadero propietario. c´) En especial, la indemnización a cargo del arrendador propietario aparente y el «plazo de gracia» a favor del inquilino. </w:t>
      </w:r>
      <w:r w:rsidRPr="00156F31">
        <w:rPr>
          <w:rFonts w:ascii="Times New Roman" w:hAnsi="Times New Roman"/>
          <w:color w:val="000000"/>
          <w:sz w:val="24"/>
          <w:lang w:eastAsia="en-US"/>
        </w:rPr>
        <w:t xml:space="preserve">c) Enajenación de la finca por el verdadero propietario. d) El arrendamiento por dueño aparente cuando la finca está </w:t>
      </w:r>
      <w:proofErr w:type="spellStart"/>
      <w:r w:rsidRPr="00156F31">
        <w:rPr>
          <w:rFonts w:ascii="Times New Roman" w:hAnsi="Times New Roman"/>
          <w:color w:val="000000"/>
          <w:sz w:val="24"/>
          <w:lang w:eastAsia="en-US"/>
        </w:rPr>
        <w:t>inmatriculada</w:t>
      </w:r>
      <w:proofErr w:type="spellEnd"/>
      <w:r w:rsidRPr="00156F31">
        <w:rPr>
          <w:rFonts w:ascii="Times New Roman" w:hAnsi="Times New Roman"/>
          <w:color w:val="000000"/>
          <w:sz w:val="24"/>
          <w:lang w:eastAsia="en-US"/>
        </w:rPr>
        <w:t xml:space="preserve">. </w:t>
      </w:r>
      <w:r w:rsidRPr="00156F31">
        <w:rPr>
          <w:rFonts w:ascii="Times New Roman" w:hAnsi="Times New Roman"/>
          <w:iCs/>
          <w:color w:val="000000"/>
          <w:sz w:val="24"/>
          <w:lang w:eastAsia="en-US"/>
        </w:rPr>
        <w:t>a´) Arrendamiento no inscrito. b´) Arrendamiento inscrito</w:t>
      </w:r>
      <w:proofErr w:type="gramStart"/>
      <w:r w:rsidRPr="00156F31">
        <w:rPr>
          <w:rFonts w:ascii="Times New Roman" w:hAnsi="Times New Roman"/>
          <w:iCs/>
          <w:color w:val="000000"/>
          <w:sz w:val="24"/>
          <w:lang w:eastAsia="en-US"/>
        </w:rPr>
        <w:t>.</w:t>
      </w:r>
      <w:r w:rsidRPr="00156F31">
        <w:rPr>
          <w:rFonts w:ascii="Times New Roman" w:hAnsi="Times New Roman"/>
          <w:color w:val="000000"/>
          <w:sz w:val="24"/>
          <w:lang w:eastAsia="en-US"/>
        </w:rPr>
        <w:t>—</w:t>
      </w:r>
      <w:proofErr w:type="gramEnd"/>
      <w:r w:rsidRPr="00156F31">
        <w:rPr>
          <w:rFonts w:ascii="Times New Roman" w:hAnsi="Times New Roman"/>
          <w:color w:val="000000"/>
          <w:sz w:val="24"/>
          <w:lang w:eastAsia="en-US"/>
        </w:rPr>
        <w:t>IV. LA CONFUSIÓN ENTRE INOPONIBILIDAD Y FE PÚBLICA REGISTRAL EN LA LAU. V. SOBRE LA BUENA FE DEL ADQUIRENTE. VI. LA RESOLUCIÓN EXTRAJUDICIAL DEL ARRENDAMIENTO INSCRITO. EL NUEVO Artículo 27.4 LAU. BIBLIOGRAFÍA.</w:t>
      </w:r>
      <w:bookmarkStart w:id="0" w:name="_GoBack"/>
      <w:bookmarkEnd w:id="0"/>
    </w:p>
    <w:sectPr w:rsidR="004C08C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225"/>
    <w:rsid w:val="004C08CB"/>
    <w:rsid w:val="00605225"/>
    <w:rsid w:val="00AE6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25"/>
    <w:pPr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5225"/>
    <w:pPr>
      <w:jc w:val="both"/>
    </w:pPr>
    <w:rPr>
      <w:rFonts w:ascii="Calibri" w:eastAsia="Calibri" w:hAnsi="Calibri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334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Carretero</dc:creator>
  <cp:lastModifiedBy>Rosa Carretero</cp:lastModifiedBy>
  <cp:revision>1</cp:revision>
  <dcterms:created xsi:type="dcterms:W3CDTF">2015-02-16T10:16:00Z</dcterms:created>
  <dcterms:modified xsi:type="dcterms:W3CDTF">2015-02-16T10:17:00Z</dcterms:modified>
</cp:coreProperties>
</file>