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790ACC" w:rsidP="00790ACC">
      <w:pPr>
        <w:jc w:val="both"/>
      </w:pPr>
      <w:r w:rsidRPr="009C1AB7">
        <w:t>SUMARIO: I. HECHO</w:t>
      </w:r>
      <w:r>
        <w:t>S</w:t>
      </w:r>
      <w:proofErr w:type="gramStart"/>
      <w:r>
        <w:t>.—</w:t>
      </w:r>
      <w:proofErr w:type="gramEnd"/>
      <w:r>
        <w:t>II. FUNDAMENTOS DE DERECHO</w:t>
      </w:r>
      <w:proofErr w:type="gramStart"/>
      <w:r>
        <w:t>.—</w:t>
      </w:r>
      <w:proofErr w:type="gramEnd"/>
      <w:r w:rsidRPr="009C1AB7">
        <w:t xml:space="preserve">III. COMENTARIOS: </w:t>
      </w:r>
      <w:r w:rsidRPr="0002095F">
        <w:rPr>
          <w:smallCaps/>
        </w:rPr>
        <w:t>1. Planteamiento. 2. El antiguo artículo 208 de la ley hipotecaria y su progresiva pérdida de eficacia. 3. El contenido del nuevo artículo 202 de la Ley Hipotecaria. 4. La inclusión de la referencia a las instalaciones móviles. 5. La delimitación del suelo ocupado por la construcción. 6. El archivo del Libro del Edificio. 7. L</w:t>
      </w:r>
      <w:r>
        <w:rPr>
          <w:smallCaps/>
        </w:rPr>
        <w:t>os requisitos relativos a las e</w:t>
      </w:r>
      <w:r w:rsidRPr="0002095F">
        <w:rPr>
          <w:smallCaps/>
        </w:rPr>
        <w:t>dificaciones en régimen de propiedad horizontal</w:t>
      </w:r>
      <w:r w:rsidRPr="009C1AB7"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C"/>
    <w:rsid w:val="004C08CB"/>
    <w:rsid w:val="00790ACC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C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C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2015-10-30T09:27:00Z</dcterms:created>
  <dcterms:modified xsi:type="dcterms:W3CDTF">2015-10-30T09:27:00Z</dcterms:modified>
</cp:coreProperties>
</file>