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9B634E" w:rsidP="009B634E">
      <w:pPr>
        <w:jc w:val="both"/>
      </w:pPr>
      <w:r w:rsidRPr="004446B9">
        <w:t>SUMARIO: I. PLANTEAMIENTO INTRODUCTORIO: SANGRE Y HEMODERIVADOS VS MEDICAMENTOS VS PRODUCTOS. CRONOLOGÍA LEGAL SOBRE LA RESPONSABILIDAD CIVIL POR SANGRE Y PRODUCTOS HEMODERIVADOS. JURISDICCIÓN Y LEGITIMACIÓN</w:t>
      </w:r>
      <w:proofErr w:type="gramStart"/>
      <w:r w:rsidRPr="004446B9">
        <w:t>.—</w:t>
      </w:r>
      <w:proofErr w:type="gramEnd"/>
      <w:r w:rsidRPr="004446B9">
        <w:t>II. LOS DAÑOS EN LA RESPONSABILIDAD CIVIL POR SANGRE Y PRODUCTOS HEMODERIVADOS: LA INDEMNIZACIÓN DE LA VÍCTI</w:t>
      </w:r>
      <w:r>
        <w:t>MA Y SU RESARCIMIENTO INTEGRAL</w:t>
      </w:r>
      <w:proofErr w:type="gramStart"/>
      <w:r>
        <w:t>.</w:t>
      </w:r>
      <w:r w:rsidRPr="004446B9">
        <w:t>—</w:t>
      </w:r>
      <w:proofErr w:type="gramEnd"/>
      <w:r w:rsidRPr="004446B9">
        <w:t>III. LA JURISPRUDENCIA MÁS</w:t>
      </w:r>
      <w:r>
        <w:t xml:space="preserve"> RELEVANTE Y LOS ACUERDOS EXTRA</w:t>
      </w:r>
      <w:r w:rsidRPr="004446B9">
        <w:t xml:space="preserve">JUDICIALES COMO ALTERNATIVA. </w:t>
      </w:r>
      <w:r>
        <w:t>PERSPECTIVA TERAPÉUTICA ACTUAL</w:t>
      </w:r>
      <w:proofErr w:type="gramStart"/>
      <w:r>
        <w:t>.</w:t>
      </w:r>
      <w:r w:rsidRPr="004446B9">
        <w:t>—</w:t>
      </w:r>
      <w:proofErr w:type="gramEnd"/>
      <w:r w:rsidRPr="004446B9">
        <w:t>IV. CONCLUSIONES</w:t>
      </w:r>
      <w:proofErr w:type="gramStart"/>
      <w:r w:rsidRPr="004446B9">
        <w:t>.—</w:t>
      </w:r>
      <w:proofErr w:type="gramEnd"/>
      <w:r w:rsidRPr="004446B9">
        <w:t>V. BIBLIOGRAFÍA.—VI. ÍNDICE DE RESOLUCIONES CITADAS.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4E"/>
    <w:rsid w:val="004C08CB"/>
    <w:rsid w:val="009B634E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4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4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2015-10-30T09:07:00Z</dcterms:created>
  <dcterms:modified xsi:type="dcterms:W3CDTF">2015-10-30T09:08:00Z</dcterms:modified>
</cp:coreProperties>
</file>