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5F7A82" w:rsidP="005F7A82">
      <w:pPr>
        <w:jc w:val="both"/>
      </w:pPr>
      <w:r w:rsidRPr="00641776">
        <w:t>SUMARIO: I. LOS HECHOS DE LOS QUE TRAE CAUSA LA RESOLUCIÓN DE 1 DE ABRIL DE 2015 Y LA NOTA DE CALIFICACIÓN</w:t>
      </w:r>
      <w:proofErr w:type="gramStart"/>
      <w:r w:rsidRPr="00641776">
        <w:t>.—</w:t>
      </w:r>
      <w:proofErr w:type="gramEnd"/>
      <w:r w:rsidRPr="00641776">
        <w:t>II. LA FUNDAMENTACIÓN DE LA RESOLUCIÓN</w:t>
      </w:r>
      <w:proofErr w:type="gramStart"/>
      <w:r w:rsidRPr="00641776">
        <w:t>.—</w:t>
      </w:r>
      <w:proofErr w:type="gramEnd"/>
      <w:r w:rsidRPr="00641776">
        <w:t xml:space="preserve">III. SOBRE LA CALIFICACIÓN REGISTRAL DE LOS TRÁMITES ESENCIALES DEL PROCEDIMIENTO Y SU RELACIÓN CON EL TITULAR REGISTRAL </w:t>
      </w:r>
      <w:r>
        <w:t>RESPECTO DE LOS DOCUMENTOS ADMI</w:t>
      </w:r>
      <w:r w:rsidRPr="00641776">
        <w:t>NISTRATIVOS CON ESPECIAL M</w:t>
      </w:r>
      <w:r>
        <w:t>ENCIÓN A LOS DEFECTOS DE FORMA</w:t>
      </w:r>
      <w:proofErr w:type="gramStart"/>
      <w:r>
        <w:t>.</w:t>
      </w:r>
      <w:r w:rsidRPr="00641776">
        <w:t>—</w:t>
      </w:r>
      <w:proofErr w:type="gramEnd"/>
      <w:r w:rsidRPr="00641776">
        <w:t>IV. LA DISCUTIBLE CALIFICACIÓN JURÍDICA DEL INCUMPLIMIENTO DE LA OBLIGACIÓN DE URBANI</w:t>
      </w:r>
      <w:r>
        <w:t>ZAR COMO INFRACCIÓN URBANÍSTICA</w:t>
      </w:r>
      <w:proofErr w:type="gramStart"/>
      <w:r>
        <w:t>.</w:t>
      </w:r>
      <w:r w:rsidRPr="00641776">
        <w:t>—</w:t>
      </w:r>
      <w:proofErr w:type="gramEnd"/>
      <w:r w:rsidRPr="00641776">
        <w:t>V. CONSIDERACIONES FINALES SOBRE LA RESOLUCIÓN DE 1 DE ABRIL DE 2015.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82"/>
    <w:rsid w:val="004C08CB"/>
    <w:rsid w:val="005F7A82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82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82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2015-09-17T08:09:00Z</dcterms:created>
  <dcterms:modified xsi:type="dcterms:W3CDTF">2015-09-17T08:09:00Z</dcterms:modified>
</cp:coreProperties>
</file>