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9005A" w:rsidP="0049005A">
      <w:pPr>
        <w:jc w:val="both"/>
      </w:pPr>
      <w:r w:rsidRPr="008C49C4">
        <w:t>SUMARIO: I. EL LEGADO DE U</w:t>
      </w:r>
      <w:r>
        <w:t>SUFRUCTO UNIVERSAL DE HERENCIA</w:t>
      </w:r>
      <w:proofErr w:type="gramStart"/>
      <w:r>
        <w:t>.</w:t>
      </w:r>
      <w:r w:rsidRPr="008C49C4">
        <w:t>—</w:t>
      </w:r>
      <w:proofErr w:type="gramEnd"/>
      <w:r w:rsidRPr="008C49C4">
        <w:t>II. EL USUFRUCTO UNIVERSAL</w:t>
      </w:r>
      <w:r>
        <w:t xml:space="preserve"> DEL VIUDO Y LA CAUTELA </w:t>
      </w:r>
      <w:proofErr w:type="spellStart"/>
      <w:r>
        <w:t>SOCINI</w:t>
      </w:r>
      <w:proofErr w:type="spellEnd"/>
      <w:proofErr w:type="gramStart"/>
      <w:r>
        <w:t>.</w:t>
      </w:r>
      <w:r w:rsidRPr="008C49C4">
        <w:t>—</w:t>
      </w:r>
      <w:proofErr w:type="gramEnd"/>
      <w:r w:rsidRPr="008C49C4">
        <w:t xml:space="preserve">III. REQUISITOS DE LA CLÁUSULA </w:t>
      </w:r>
      <w:proofErr w:type="spellStart"/>
      <w:r w:rsidRPr="008C49C4">
        <w:t>S</w:t>
      </w:r>
      <w:r>
        <w:t>OCINI</w:t>
      </w:r>
      <w:proofErr w:type="spellEnd"/>
      <w:proofErr w:type="gramStart"/>
      <w:r>
        <w:t>.—</w:t>
      </w:r>
      <w:proofErr w:type="gramEnd"/>
      <w:r>
        <w:t>IV. TITULARIDAD Y EJERCI</w:t>
      </w:r>
      <w:r w:rsidRPr="008C49C4">
        <w:t xml:space="preserve">CIO DE LA ACCIÓN DE DESAHUCIO POR EL LEGATARIO USUFRUCTUARIO. ANÁLISIS DE LA </w:t>
      </w:r>
      <w:proofErr w:type="spellStart"/>
      <w:r w:rsidRPr="008C49C4">
        <w:t>STS</w:t>
      </w:r>
      <w:proofErr w:type="spellEnd"/>
      <w:r w:rsidRPr="008C49C4">
        <w:t xml:space="preserve"> DE 20 DE ENERO DE 2014. 1. ANTECEDENTES DEL CASO. 2. APELACIÓN Y CASACIÓN. 3. DESESTIMACIÓN Y ARGUMENTOS. 4. PUNTOS MÁS RELEVANTES JURISPRUDENCIALMENTE: CRÍTICA SOBRE LA LEGITIMIZACIÓN DE LA ACCIÓN DE DESAHUCIO POR PRECARIO DE LA LEGATARIA DEL USUFRUCTO UNIVERSAL CONTRA UNO DE LOS LEGITIMARIOS. —V. CONCLUSIONES</w:t>
      </w:r>
      <w:proofErr w:type="gramStart"/>
      <w:r w:rsidRPr="008C49C4">
        <w:t>.—</w:t>
      </w:r>
      <w:proofErr w:type="gramEnd"/>
      <w:r w:rsidRPr="008C49C4">
        <w:t>VI. BIBLIOG</w:t>
      </w:r>
      <w:r>
        <w:t>RAFÍA</w:t>
      </w:r>
      <w:proofErr w:type="gramStart"/>
      <w:r>
        <w:t>.—</w:t>
      </w:r>
      <w:proofErr w:type="gramEnd"/>
      <w:r>
        <w:t>VII. ÍNDICE DE RESOLUCIO</w:t>
      </w:r>
      <w:r w:rsidRPr="008C49C4">
        <w:t>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5A"/>
    <w:rsid w:val="0049005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5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5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2015-04-22T08:27:00Z</dcterms:created>
  <dcterms:modified xsi:type="dcterms:W3CDTF">2015-04-22T08:28:00Z</dcterms:modified>
</cp:coreProperties>
</file>