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57528E" w:rsidP="0057528E">
      <w:pPr>
        <w:jc w:val="both"/>
      </w:pPr>
      <w:r w:rsidRPr="000879B3">
        <w:t>SUMARIO: I. LEGITIMIDAD Y PLA</w:t>
      </w:r>
      <w:r>
        <w:t>Z</w:t>
      </w:r>
      <w:r w:rsidRPr="000879B3">
        <w:t>O PARA EL EJERCICIO DE LA ACCIÓN DE NULIDAD</w:t>
      </w:r>
      <w:proofErr w:type="gramStart"/>
      <w:r w:rsidRPr="000879B3">
        <w:t>.—</w:t>
      </w:r>
      <w:proofErr w:type="gramEnd"/>
      <w:r w:rsidRPr="000879B3">
        <w:t>II. LA NULIDAD DE LOS ARRENDAMIENTOS SUPERIORES A SEIS AÑOS SIN CONTAR CON LA UNANIMIDAD DE LOS COPROPIETARIOS</w:t>
      </w:r>
      <w:proofErr w:type="gramStart"/>
      <w:r w:rsidRPr="000879B3">
        <w:t>.—</w:t>
      </w:r>
      <w:proofErr w:type="gramEnd"/>
      <w:r w:rsidRPr="000879B3">
        <w:t>III. LA INDEMNI</w:t>
      </w:r>
      <w:r>
        <w:t>Z</w:t>
      </w:r>
      <w:r w:rsidRPr="000879B3">
        <w:t>ACIÓN POR DAÑOS</w:t>
      </w:r>
      <w:proofErr w:type="gramStart"/>
      <w:r w:rsidRPr="000879B3">
        <w:t>.—</w:t>
      </w:r>
      <w:proofErr w:type="gramEnd"/>
      <w:r w:rsidRPr="000879B3">
        <w:t>IV. CONCLUSIONES</w:t>
      </w:r>
      <w:r>
        <w:t>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E"/>
    <w:rsid w:val="004C08CB"/>
    <w:rsid w:val="0057528E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8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8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2015-09-17T07:51:00Z</dcterms:created>
  <dcterms:modified xsi:type="dcterms:W3CDTF">2015-09-17T07:51:00Z</dcterms:modified>
</cp:coreProperties>
</file>