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70487E" w:rsidP="0070487E">
      <w:pPr>
        <w:autoSpaceDE w:val="0"/>
        <w:autoSpaceDN w:val="0"/>
        <w:adjustRightInd w:val="0"/>
        <w:jc w:val="both"/>
      </w:pPr>
      <w:r w:rsidRPr="00E16DA7">
        <w:rPr>
          <w:rFonts w:cs="Times New Roman"/>
          <w:iCs/>
          <w:szCs w:val="24"/>
        </w:rPr>
        <w:t xml:space="preserve">SUMARIO: </w:t>
      </w:r>
      <w:r w:rsidRPr="00E16DA7">
        <w:rPr>
          <w:rFonts w:cs="Times New Roman"/>
          <w:szCs w:val="24"/>
        </w:rPr>
        <w:t>I. INTRODUCCIÓN</w:t>
      </w:r>
      <w:proofErr w:type="gramStart"/>
      <w:r w:rsidRPr="00E16DA7">
        <w:rPr>
          <w:rFonts w:cs="Times New Roman"/>
          <w:szCs w:val="24"/>
        </w:rPr>
        <w:t>.—</w:t>
      </w:r>
      <w:proofErr w:type="gramEnd"/>
      <w:r w:rsidRPr="00E16DA7">
        <w:rPr>
          <w:rFonts w:cs="Times New Roman"/>
          <w:szCs w:val="24"/>
        </w:rPr>
        <w:t>II. REFORMAS LEGISLATIVAS EN MATERIA</w:t>
      </w:r>
      <w:r>
        <w:rPr>
          <w:rFonts w:cs="Times New Roman"/>
          <w:szCs w:val="24"/>
        </w:rPr>
        <w:t xml:space="preserve"> </w:t>
      </w:r>
      <w:r w:rsidRPr="00E16DA7">
        <w:rPr>
          <w:rFonts w:cs="Times New Roman"/>
          <w:szCs w:val="24"/>
        </w:rPr>
        <w:t>DE APELLIDOS EN EL DERECHO ESPAÑOL</w:t>
      </w:r>
      <w:proofErr w:type="gramStart"/>
      <w:r w:rsidRPr="00E16DA7">
        <w:rPr>
          <w:rFonts w:cs="Times New Roman"/>
          <w:szCs w:val="24"/>
        </w:rPr>
        <w:t>.—</w:t>
      </w:r>
      <w:proofErr w:type="gramEnd"/>
      <w:r w:rsidRPr="00E16DA7">
        <w:rPr>
          <w:rFonts w:cs="Times New Roman"/>
          <w:szCs w:val="24"/>
        </w:rPr>
        <w:t>III. INTERPRETACIÓN</w:t>
      </w:r>
      <w:r>
        <w:rPr>
          <w:rFonts w:cs="Times New Roman"/>
          <w:szCs w:val="24"/>
        </w:rPr>
        <w:t xml:space="preserve"> </w:t>
      </w:r>
      <w:r w:rsidRPr="00E16DA7">
        <w:rPr>
          <w:rFonts w:cs="Times New Roman"/>
          <w:szCs w:val="24"/>
        </w:rPr>
        <w:t>LITERAL DE LAS NORMAS Y EL PRINCIPIO DEL INTERÉS SUPERIOR DEL</w:t>
      </w:r>
      <w:r>
        <w:rPr>
          <w:rFonts w:cs="Times New Roman"/>
          <w:szCs w:val="24"/>
        </w:rPr>
        <w:t xml:space="preserve"> </w:t>
      </w:r>
      <w:r w:rsidRPr="00E16DA7">
        <w:rPr>
          <w:rFonts w:cs="Times New Roman"/>
          <w:szCs w:val="24"/>
        </w:rPr>
        <w:t>MENOR</w:t>
      </w:r>
      <w:proofErr w:type="gramStart"/>
      <w:r w:rsidRPr="00E16DA7">
        <w:rPr>
          <w:rFonts w:cs="Times New Roman"/>
          <w:szCs w:val="24"/>
        </w:rPr>
        <w:t>.—</w:t>
      </w:r>
      <w:proofErr w:type="gramEnd"/>
      <w:r w:rsidRPr="00E16DA7">
        <w:rPr>
          <w:rFonts w:cs="Times New Roman"/>
          <w:szCs w:val="24"/>
        </w:rPr>
        <w:t>IV. LEY DEL REGISTRO CIVIL 20/2011 DE 21 DE JULIO</w:t>
      </w:r>
      <w:proofErr w:type="gramStart"/>
      <w:r w:rsidRPr="00E16DA7">
        <w:rPr>
          <w:rFonts w:cs="Times New Roman"/>
          <w:szCs w:val="24"/>
        </w:rPr>
        <w:t>.—</w:t>
      </w:r>
      <w:proofErr w:type="gramEnd"/>
      <w:r w:rsidRPr="00E16DA7">
        <w:rPr>
          <w:rFonts w:cs="Times New Roman"/>
          <w:szCs w:val="24"/>
        </w:rPr>
        <w:t>V. JURISPRUDENCIA</w:t>
      </w:r>
      <w:r>
        <w:rPr>
          <w:rFonts w:cs="Times New Roman"/>
          <w:szCs w:val="24"/>
        </w:rPr>
        <w:t xml:space="preserve"> </w:t>
      </w:r>
      <w:r w:rsidRPr="00E16DA7">
        <w:rPr>
          <w:rFonts w:cs="Times New Roman"/>
          <w:szCs w:val="24"/>
        </w:rPr>
        <w:t>DEL TRIBUNAL SUPREMO Y DEL TRIBUNAL CONSTITUCIONAL.—VI. EL INTERÉS DEL MENOR. EL ABUSO DEL DERECHO DEL PADRE:</w:t>
      </w:r>
      <w:r>
        <w:rPr>
          <w:rFonts w:cs="Times New Roman"/>
          <w:szCs w:val="24"/>
        </w:rPr>
        <w:t xml:space="preserve"> </w:t>
      </w:r>
      <w:r w:rsidRPr="00E16DA7">
        <w:rPr>
          <w:rFonts w:cs="Times New Roman"/>
          <w:szCs w:val="24"/>
        </w:rPr>
        <w:t xml:space="preserve">1. </w:t>
      </w:r>
      <w:r w:rsidRPr="00E16DA7">
        <w:rPr>
          <w:rFonts w:cs="Times New Roman"/>
          <w:smallCaps/>
          <w:szCs w:val="24"/>
        </w:rPr>
        <w:t>El interés del menor y el derecho a la identidad. 2. La posesión de estado del nombre y del apellido por el menor. 3. El interés del menor y el abuso del derecho del padre. 4. La obligación de los tribunales de reconocer e interpretar el interés del menor</w:t>
      </w:r>
      <w:proofErr w:type="gramStart"/>
      <w:r w:rsidRPr="00E16DA7">
        <w:rPr>
          <w:rFonts w:cs="Times New Roman"/>
          <w:szCs w:val="24"/>
        </w:rPr>
        <w:t>.—</w:t>
      </w:r>
      <w:proofErr w:type="gramEnd"/>
      <w:r w:rsidRPr="00E16DA7">
        <w:rPr>
          <w:rFonts w:cs="Times New Roman"/>
          <w:szCs w:val="24"/>
        </w:rPr>
        <w:t>VII. BIBLIOGRAFÍA</w:t>
      </w:r>
      <w:proofErr w:type="gramStart"/>
      <w:r w:rsidRPr="00E16DA7">
        <w:rPr>
          <w:rFonts w:cs="Times New Roman"/>
          <w:szCs w:val="24"/>
        </w:rPr>
        <w:t>.—</w:t>
      </w:r>
      <w:proofErr w:type="gramEnd"/>
      <w:r w:rsidRPr="00E16DA7">
        <w:rPr>
          <w:rFonts w:cs="Times New Roman"/>
          <w:szCs w:val="24"/>
        </w:rPr>
        <w:t>VIII. ÍNDICE DE SENTENCIAS CITADAS</w:t>
      </w:r>
      <w:r>
        <w:rPr>
          <w:rFonts w:cs="Times New Roman"/>
          <w:szCs w:val="24"/>
        </w:rPr>
        <w:t xml:space="preserve"> </w:t>
      </w:r>
      <w:r w:rsidRPr="00E16DA7">
        <w:rPr>
          <w:rFonts w:cs="Times New Roman"/>
          <w:szCs w:val="24"/>
        </w:rPr>
        <w:t>POR ORDEN CRONOLÓGICO</w:t>
      </w:r>
      <w:proofErr w:type="gramStart"/>
      <w:r w:rsidRPr="00E16DA7">
        <w:rPr>
          <w:rFonts w:cs="Times New Roman"/>
          <w:szCs w:val="24"/>
        </w:rPr>
        <w:t>.—</w:t>
      </w:r>
      <w:proofErr w:type="gramEnd"/>
      <w:r w:rsidRPr="00E16DA7">
        <w:rPr>
          <w:rFonts w:cs="Times New Roman"/>
          <w:szCs w:val="24"/>
        </w:rPr>
        <w:t>IX. LEGISLACIÓN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7E"/>
    <w:rsid w:val="004C08CB"/>
    <w:rsid w:val="0070487E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7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7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2015-09-16T11:46:00Z</dcterms:created>
  <dcterms:modified xsi:type="dcterms:W3CDTF">2015-09-16T11:47:00Z</dcterms:modified>
</cp:coreProperties>
</file>