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52" w:rsidRPr="00740EA3" w:rsidRDefault="00740EA3" w:rsidP="00740EA3">
      <w:pPr>
        <w:jc w:val="both"/>
        <w:rPr>
          <w:rFonts w:ascii="Times New Roman" w:hAnsi="Times New Roman" w:cs="Times New Roman"/>
          <w:sz w:val="24"/>
          <w:szCs w:val="24"/>
        </w:rPr>
      </w:pPr>
      <w:r w:rsidRPr="00740EA3">
        <w:rPr>
          <w:rFonts w:ascii="Times New Roman" w:hAnsi="Times New Roman" w:cs="Times New Roman"/>
          <w:iCs/>
          <w:sz w:val="24"/>
          <w:szCs w:val="24"/>
        </w:rPr>
        <w:t>SUMARIO:</w:t>
      </w:r>
      <w:r w:rsidRPr="00740EA3">
        <w:rPr>
          <w:rFonts w:ascii="Times New Roman" w:hAnsi="Times New Roman" w:cs="Times New Roman"/>
          <w:i/>
          <w:iCs/>
          <w:sz w:val="24"/>
          <w:szCs w:val="24"/>
        </w:rPr>
        <w:t xml:space="preserve"> </w:t>
      </w:r>
      <w:r w:rsidRPr="00740EA3">
        <w:rPr>
          <w:rFonts w:ascii="Times New Roman" w:hAnsi="Times New Roman" w:cs="Times New Roman"/>
          <w:sz w:val="24"/>
          <w:szCs w:val="24"/>
        </w:rPr>
        <w:t>I. INTRODUCCIÓN: A) El conflicto entre el Derecho Público y Privado. La propiedad inmobiliaria. B) Privación y limitaciones de la propiedad. C) El Registro de la Propiedad: su función</w:t>
      </w:r>
      <w:proofErr w:type="gramStart"/>
      <w:r w:rsidRPr="00740EA3">
        <w:rPr>
          <w:rFonts w:ascii="Times New Roman" w:hAnsi="Times New Roman" w:cs="Times New Roman"/>
          <w:sz w:val="24"/>
          <w:szCs w:val="24"/>
        </w:rPr>
        <w:t>.—</w:t>
      </w:r>
      <w:proofErr w:type="gramEnd"/>
      <w:r w:rsidRPr="00740EA3">
        <w:rPr>
          <w:rFonts w:ascii="Times New Roman" w:hAnsi="Times New Roman" w:cs="Times New Roman"/>
          <w:sz w:val="24"/>
          <w:szCs w:val="24"/>
        </w:rPr>
        <w:t>II. ANÁLISIS DE LOS REQUISITOS DE LA PRIVACIÓN DE LOS DERECHOS POR EL REGISTRO: A) Existencia de una ley que prevea la posibilidad de que dicha privación tenga lugar. B) Causa de utilidad pública que justifique la privación. C) Proporcionalidad entre la decisión y el fin que se persigue. D) Disposición de la privación por un órgano que se encuadre dentro de uno de los tres poderes que forman el Estado. E) Indemnización que compense el daño causado</w:t>
      </w:r>
      <w:proofErr w:type="gramStart"/>
      <w:r w:rsidRPr="00740EA3">
        <w:rPr>
          <w:rFonts w:ascii="Times New Roman" w:hAnsi="Times New Roman" w:cs="Times New Roman"/>
          <w:sz w:val="24"/>
          <w:szCs w:val="24"/>
        </w:rPr>
        <w:t>.—</w:t>
      </w:r>
      <w:proofErr w:type="gramEnd"/>
      <w:r w:rsidRPr="00740EA3">
        <w:rPr>
          <w:rFonts w:ascii="Times New Roman" w:hAnsi="Times New Roman" w:cs="Times New Roman"/>
          <w:sz w:val="24"/>
          <w:szCs w:val="24"/>
        </w:rPr>
        <w:t>CONCLUSIONES.</w:t>
      </w:r>
      <w:bookmarkStart w:id="0" w:name="_GoBack"/>
      <w:bookmarkEnd w:id="0"/>
    </w:p>
    <w:sectPr w:rsidR="00E66B52" w:rsidRPr="00740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3"/>
    <w:rsid w:val="00740EA3"/>
    <w:rsid w:val="00E66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2014-04-11T08:51:00Z</dcterms:created>
  <dcterms:modified xsi:type="dcterms:W3CDTF">2014-04-11T08:52:00Z</dcterms:modified>
</cp:coreProperties>
</file>