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A77893" w:rsidP="00A77893">
      <w:pPr>
        <w:jc w:val="both"/>
      </w:pPr>
      <w:r w:rsidRPr="007D7CEF">
        <w:rPr>
          <w:rFonts w:cs="Times New Roman"/>
          <w:iCs/>
          <w:szCs w:val="24"/>
        </w:rPr>
        <w:t>SUMARIO: I. INTRODUCCIÓN</w:t>
      </w:r>
      <w:proofErr w:type="gramStart"/>
      <w:r w:rsidRPr="007D7CEF">
        <w:rPr>
          <w:rFonts w:cs="Times New Roman"/>
          <w:iCs/>
          <w:szCs w:val="24"/>
        </w:rPr>
        <w:t>.—</w:t>
      </w:r>
      <w:proofErr w:type="gramEnd"/>
      <w:r w:rsidRPr="007D7CEF">
        <w:rPr>
          <w:rFonts w:cs="Times New Roman"/>
          <w:iCs/>
          <w:szCs w:val="24"/>
        </w:rPr>
        <w:t xml:space="preserve">II. REQUISITOS PREVIOS: EL PACTO DE EJECUCIÓN DIRECTA: </w:t>
      </w:r>
      <w:r w:rsidRPr="007D7CEF">
        <w:rPr>
          <w:rFonts w:cs="Times New Roman"/>
          <w:iCs/>
          <w:smallCaps/>
          <w:szCs w:val="24"/>
        </w:rPr>
        <w:t xml:space="preserve">1. </w:t>
      </w:r>
      <w:r>
        <w:rPr>
          <w:rFonts w:cs="Times New Roman"/>
          <w:iCs/>
          <w:smallCaps/>
          <w:szCs w:val="24"/>
        </w:rPr>
        <w:t>La</w:t>
      </w:r>
      <w:r w:rsidRPr="007D7CEF">
        <w:rPr>
          <w:rFonts w:cs="Times New Roman"/>
          <w:iCs/>
          <w:smallCaps/>
          <w:szCs w:val="24"/>
        </w:rPr>
        <w:t xml:space="preserve"> t</w:t>
      </w:r>
      <w:r>
        <w:rPr>
          <w:rFonts w:cs="Times New Roman"/>
          <w:iCs/>
          <w:smallCaps/>
          <w:szCs w:val="24"/>
        </w:rPr>
        <w:t>a</w:t>
      </w:r>
      <w:r w:rsidRPr="007D7CEF">
        <w:rPr>
          <w:rFonts w:cs="Times New Roman"/>
          <w:iCs/>
          <w:smallCaps/>
          <w:szCs w:val="24"/>
        </w:rPr>
        <w:t>s</w:t>
      </w:r>
      <w:r>
        <w:rPr>
          <w:rFonts w:cs="Times New Roman"/>
          <w:iCs/>
          <w:smallCaps/>
          <w:szCs w:val="24"/>
        </w:rPr>
        <w:t>a</w:t>
      </w:r>
      <w:r w:rsidRPr="007D7CEF">
        <w:rPr>
          <w:rFonts w:cs="Times New Roman"/>
          <w:iCs/>
          <w:smallCaps/>
          <w:szCs w:val="24"/>
        </w:rPr>
        <w:t xml:space="preserve">ción </w:t>
      </w:r>
      <w:r>
        <w:rPr>
          <w:rFonts w:cs="Times New Roman"/>
          <w:iCs/>
          <w:smallCaps/>
          <w:szCs w:val="24"/>
        </w:rPr>
        <w:t>a</w:t>
      </w:r>
      <w:r w:rsidRPr="007D7CEF">
        <w:rPr>
          <w:rFonts w:cs="Times New Roman"/>
          <w:iCs/>
          <w:smallCaps/>
          <w:szCs w:val="24"/>
        </w:rPr>
        <w:t xml:space="preserve"> efectos de subasta. 2. </w:t>
      </w:r>
      <w:r>
        <w:rPr>
          <w:rFonts w:cs="Times New Roman"/>
          <w:iCs/>
          <w:smallCaps/>
          <w:szCs w:val="24"/>
        </w:rPr>
        <w:t>E</w:t>
      </w:r>
      <w:r w:rsidRPr="007D7CEF">
        <w:rPr>
          <w:rFonts w:cs="Times New Roman"/>
          <w:iCs/>
          <w:smallCaps/>
          <w:szCs w:val="24"/>
        </w:rPr>
        <w:t>l domicilio a efectos de notificaciones</w:t>
      </w:r>
      <w:proofErr w:type="gramStart"/>
      <w:r w:rsidRPr="007D7CEF">
        <w:rPr>
          <w:rFonts w:cs="Times New Roman"/>
          <w:iCs/>
          <w:smallCaps/>
          <w:szCs w:val="24"/>
        </w:rPr>
        <w:t>.—</w:t>
      </w:r>
      <w:proofErr w:type="gramEnd"/>
      <w:r w:rsidRPr="007D7CEF">
        <w:rPr>
          <w:rFonts w:cs="Times New Roman"/>
          <w:iCs/>
          <w:szCs w:val="24"/>
        </w:rPr>
        <w:t>III. TÍTULO INSCRIBIBLE</w:t>
      </w:r>
      <w:proofErr w:type="gramStart"/>
      <w:r w:rsidRPr="007D7CEF">
        <w:rPr>
          <w:rFonts w:cs="Times New Roman"/>
          <w:iCs/>
          <w:szCs w:val="24"/>
        </w:rPr>
        <w:t>.—</w:t>
      </w:r>
      <w:proofErr w:type="gramEnd"/>
      <w:r w:rsidRPr="007D7CEF">
        <w:rPr>
          <w:rFonts w:cs="Times New Roman"/>
          <w:iCs/>
          <w:szCs w:val="24"/>
        </w:rPr>
        <w:t xml:space="preserve">IV. CALIFICACIÓN REGISTRAL DE LAS ADJUDICACIONES Y CANCELACIONES DERIVADAS DEL PROCEDIMIENTO DE EJECUCIÓN: </w:t>
      </w:r>
      <w:r w:rsidRPr="007D7CEF">
        <w:rPr>
          <w:rFonts w:cs="Times New Roman"/>
          <w:iCs/>
          <w:smallCaps/>
          <w:szCs w:val="24"/>
        </w:rPr>
        <w:t xml:space="preserve">1. </w:t>
      </w:r>
      <w:r>
        <w:rPr>
          <w:rFonts w:cs="Times New Roman"/>
          <w:iCs/>
          <w:smallCaps/>
          <w:szCs w:val="24"/>
        </w:rPr>
        <w:t>C</w:t>
      </w:r>
      <w:r w:rsidRPr="007D7CEF">
        <w:rPr>
          <w:rFonts w:cs="Times New Roman"/>
          <w:iCs/>
          <w:smallCaps/>
          <w:szCs w:val="24"/>
        </w:rPr>
        <w:t>ompetenci</w:t>
      </w:r>
      <w:r>
        <w:rPr>
          <w:rFonts w:cs="Times New Roman"/>
          <w:iCs/>
          <w:smallCaps/>
          <w:szCs w:val="24"/>
        </w:rPr>
        <w:t>a</w:t>
      </w:r>
      <w:r w:rsidRPr="007D7CEF">
        <w:rPr>
          <w:rFonts w:cs="Times New Roman"/>
          <w:iCs/>
          <w:smallCaps/>
          <w:szCs w:val="24"/>
        </w:rPr>
        <w:t xml:space="preserve"> del procedimiento. 2. </w:t>
      </w:r>
      <w:r>
        <w:rPr>
          <w:rFonts w:cs="Times New Roman"/>
          <w:iCs/>
          <w:smallCaps/>
          <w:szCs w:val="24"/>
        </w:rPr>
        <w:t>D</w:t>
      </w:r>
      <w:r w:rsidRPr="007D7CEF">
        <w:rPr>
          <w:rFonts w:cs="Times New Roman"/>
          <w:iCs/>
          <w:smallCaps/>
          <w:szCs w:val="24"/>
        </w:rPr>
        <w:t>em</w:t>
      </w:r>
      <w:r>
        <w:rPr>
          <w:rFonts w:cs="Times New Roman"/>
          <w:iCs/>
          <w:smallCaps/>
          <w:szCs w:val="24"/>
        </w:rPr>
        <w:t>a</w:t>
      </w:r>
      <w:r w:rsidRPr="007D7CEF">
        <w:rPr>
          <w:rFonts w:cs="Times New Roman"/>
          <w:iCs/>
          <w:smallCaps/>
          <w:szCs w:val="24"/>
        </w:rPr>
        <w:t>nd</w:t>
      </w:r>
      <w:r>
        <w:rPr>
          <w:rFonts w:cs="Times New Roman"/>
          <w:iCs/>
          <w:smallCaps/>
          <w:szCs w:val="24"/>
        </w:rPr>
        <w:t>a</w:t>
      </w:r>
      <w:r w:rsidRPr="007D7CEF">
        <w:rPr>
          <w:rFonts w:cs="Times New Roman"/>
          <w:iCs/>
          <w:smallCaps/>
          <w:szCs w:val="24"/>
        </w:rPr>
        <w:t xml:space="preserve"> y requerimiento de p</w:t>
      </w:r>
      <w:r>
        <w:rPr>
          <w:rFonts w:cs="Times New Roman"/>
          <w:iCs/>
          <w:smallCaps/>
          <w:szCs w:val="24"/>
        </w:rPr>
        <w:t>a</w:t>
      </w:r>
      <w:r w:rsidRPr="007D7CEF">
        <w:rPr>
          <w:rFonts w:cs="Times New Roman"/>
          <w:iCs/>
          <w:smallCaps/>
          <w:szCs w:val="24"/>
        </w:rPr>
        <w:t xml:space="preserve">go: A. </w:t>
      </w:r>
      <w:r w:rsidRPr="00F674FF">
        <w:rPr>
          <w:rFonts w:cs="Times New Roman"/>
          <w:iCs/>
          <w:szCs w:val="24"/>
        </w:rPr>
        <w:t>Supuesto especial: el tercer poseedor de bienes hipotecados.</w:t>
      </w:r>
      <w:r w:rsidRPr="007D7CEF">
        <w:rPr>
          <w:rFonts w:cs="Times New Roman"/>
          <w:iCs/>
          <w:smallCaps/>
          <w:szCs w:val="24"/>
        </w:rPr>
        <w:t xml:space="preserve"> 3. </w:t>
      </w:r>
      <w:r>
        <w:rPr>
          <w:rFonts w:cs="Times New Roman"/>
          <w:iCs/>
          <w:smallCaps/>
          <w:szCs w:val="24"/>
        </w:rPr>
        <w:t>N</w:t>
      </w:r>
      <w:r w:rsidRPr="007D7CEF">
        <w:rPr>
          <w:rFonts w:cs="Times New Roman"/>
          <w:iCs/>
          <w:smallCaps/>
          <w:szCs w:val="24"/>
        </w:rPr>
        <w:t>otific</w:t>
      </w:r>
      <w:r>
        <w:rPr>
          <w:rFonts w:cs="Times New Roman"/>
          <w:iCs/>
          <w:smallCaps/>
          <w:szCs w:val="24"/>
        </w:rPr>
        <w:t>a</w:t>
      </w:r>
      <w:r w:rsidRPr="007D7CEF">
        <w:rPr>
          <w:rFonts w:cs="Times New Roman"/>
          <w:iCs/>
          <w:smallCaps/>
          <w:szCs w:val="24"/>
        </w:rPr>
        <w:t xml:space="preserve">ciones </w:t>
      </w:r>
      <w:r>
        <w:rPr>
          <w:rFonts w:cs="Times New Roman"/>
          <w:iCs/>
          <w:smallCaps/>
          <w:szCs w:val="24"/>
        </w:rPr>
        <w:t>a</w:t>
      </w:r>
      <w:r w:rsidRPr="007D7CEF">
        <w:rPr>
          <w:rFonts w:cs="Times New Roman"/>
          <w:iCs/>
          <w:smallCaps/>
          <w:szCs w:val="24"/>
        </w:rPr>
        <w:t xml:space="preserve"> titul</w:t>
      </w:r>
      <w:r>
        <w:rPr>
          <w:rFonts w:cs="Times New Roman"/>
          <w:iCs/>
          <w:smallCaps/>
          <w:szCs w:val="24"/>
        </w:rPr>
        <w:t>a</w:t>
      </w:r>
      <w:r w:rsidRPr="007D7CEF">
        <w:rPr>
          <w:rFonts w:cs="Times New Roman"/>
          <w:iCs/>
          <w:smallCaps/>
          <w:szCs w:val="24"/>
        </w:rPr>
        <w:t xml:space="preserve">res de derechos posteriores. 4. </w:t>
      </w:r>
      <w:r>
        <w:rPr>
          <w:rFonts w:cs="Times New Roman"/>
          <w:iCs/>
          <w:smallCaps/>
          <w:szCs w:val="24"/>
        </w:rPr>
        <w:t>D</w:t>
      </w:r>
      <w:r w:rsidRPr="007D7CEF">
        <w:rPr>
          <w:rFonts w:cs="Times New Roman"/>
          <w:iCs/>
          <w:smallCaps/>
          <w:szCs w:val="24"/>
        </w:rPr>
        <w:t xml:space="preserve">esglose y sobrante. 5. </w:t>
      </w:r>
      <w:r>
        <w:rPr>
          <w:rFonts w:cs="Times New Roman"/>
          <w:iCs/>
          <w:smallCaps/>
          <w:szCs w:val="24"/>
        </w:rPr>
        <w:t>O</w:t>
      </w:r>
      <w:r w:rsidRPr="007D7CEF">
        <w:rPr>
          <w:rFonts w:cs="Times New Roman"/>
          <w:iCs/>
          <w:smallCaps/>
          <w:szCs w:val="24"/>
        </w:rPr>
        <w:t>bstáculos que surjan del registro</w:t>
      </w:r>
      <w:r w:rsidRPr="007D7CEF">
        <w:rPr>
          <w:rFonts w:cs="Times New Roman"/>
          <w:iCs/>
          <w:szCs w:val="24"/>
        </w:rPr>
        <w:t>: A. Tracto sucesivo. B. Requisitos establecidos en la ley para la ins</w:t>
      </w:r>
      <w:r>
        <w:rPr>
          <w:rFonts w:cs="Times New Roman"/>
          <w:iCs/>
          <w:szCs w:val="24"/>
        </w:rPr>
        <w:t>cripción y cancelación:</w:t>
      </w:r>
      <w:r w:rsidRPr="007D7CEF">
        <w:rPr>
          <w:rFonts w:cs="Times New Roman"/>
          <w:iCs/>
          <w:szCs w:val="24"/>
        </w:rPr>
        <w:t xml:space="preserve"> </w:t>
      </w:r>
      <w:r w:rsidRPr="00F674FF">
        <w:rPr>
          <w:rFonts w:cs="Times New Roman"/>
          <w:i/>
          <w:iCs/>
          <w:szCs w:val="24"/>
        </w:rPr>
        <w:t>a) Circunstancias personales. b) Descripción de la finca. c) La situación arrendaticia. d) Especificación de las cargas a cancelar</w:t>
      </w:r>
      <w:r w:rsidRPr="007D7CEF">
        <w:rPr>
          <w:rFonts w:cs="Times New Roman"/>
          <w:iCs/>
          <w:szCs w:val="24"/>
        </w:rPr>
        <w:t xml:space="preserve">. 6. </w:t>
      </w:r>
      <w:r>
        <w:rPr>
          <w:rFonts w:cs="Times New Roman"/>
          <w:iCs/>
          <w:szCs w:val="24"/>
        </w:rPr>
        <w:t>F</w:t>
      </w:r>
      <w:r w:rsidRPr="00F674FF">
        <w:rPr>
          <w:rFonts w:cs="Times New Roman"/>
          <w:iCs/>
          <w:smallCaps/>
          <w:szCs w:val="24"/>
        </w:rPr>
        <w:t xml:space="preserve">irmeza del decreto de </w:t>
      </w:r>
      <w:r>
        <w:rPr>
          <w:rFonts w:cs="Times New Roman"/>
          <w:iCs/>
          <w:smallCaps/>
          <w:szCs w:val="24"/>
        </w:rPr>
        <w:t>a</w:t>
      </w:r>
      <w:r w:rsidRPr="00F674FF">
        <w:rPr>
          <w:rFonts w:cs="Times New Roman"/>
          <w:iCs/>
          <w:smallCaps/>
          <w:szCs w:val="24"/>
        </w:rPr>
        <w:t>djudicación. 7. Adjudicaciones</w:t>
      </w:r>
      <w:r>
        <w:rPr>
          <w:rFonts w:cs="Times New Roman"/>
          <w:iCs/>
          <w:smallCaps/>
          <w:szCs w:val="24"/>
        </w:rPr>
        <w:t xml:space="preserve"> a</w:t>
      </w:r>
      <w:r w:rsidRPr="00F674FF">
        <w:rPr>
          <w:rFonts w:cs="Times New Roman"/>
          <w:iCs/>
          <w:smallCaps/>
          <w:szCs w:val="24"/>
        </w:rPr>
        <w:t xml:space="preserve">l Acreedor ejecutante (Art. 671 </w:t>
      </w:r>
      <w:proofErr w:type="spellStart"/>
      <w:r w:rsidRPr="00F674FF">
        <w:rPr>
          <w:rFonts w:cs="Times New Roman"/>
          <w:iCs/>
          <w:smallCaps/>
          <w:szCs w:val="24"/>
        </w:rPr>
        <w:t>LEC</w:t>
      </w:r>
      <w:proofErr w:type="spellEnd"/>
      <w:r w:rsidRPr="00F674FF">
        <w:rPr>
          <w:rFonts w:cs="Times New Roman"/>
          <w:iCs/>
          <w:smallCaps/>
          <w:szCs w:val="24"/>
        </w:rPr>
        <w:t>)</w:t>
      </w:r>
      <w:proofErr w:type="gramStart"/>
      <w:r w:rsidRPr="007D7CEF">
        <w:rPr>
          <w:rFonts w:cs="Times New Roman"/>
          <w:iCs/>
          <w:szCs w:val="24"/>
        </w:rPr>
        <w:t>.—</w:t>
      </w:r>
      <w:proofErr w:type="gramEnd"/>
      <w:r w:rsidRPr="007D7CEF">
        <w:rPr>
          <w:rFonts w:cs="Times New Roman"/>
          <w:iCs/>
          <w:szCs w:val="24"/>
        </w:rPr>
        <w:t>V. CONCLUSIONES.—VI. ÍNDICE DE RESOLUCIONES CITADAS</w:t>
      </w:r>
      <w:proofErr w:type="gramStart"/>
      <w:r w:rsidRPr="007D7CEF">
        <w:rPr>
          <w:rFonts w:cs="Times New Roman"/>
          <w:iCs/>
          <w:szCs w:val="24"/>
        </w:rPr>
        <w:t>.—</w:t>
      </w:r>
      <w:proofErr w:type="gramEnd"/>
      <w:r w:rsidRPr="007D7CEF">
        <w:rPr>
          <w:rFonts w:cs="Times New Roman"/>
          <w:iCs/>
          <w:szCs w:val="24"/>
        </w:rPr>
        <w:t>VII. BIBLIOGRAFÍA.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93"/>
    <w:rsid w:val="004C08CB"/>
    <w:rsid w:val="00A77893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893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893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2015-09-16T08:10:00Z</dcterms:created>
  <dcterms:modified xsi:type="dcterms:W3CDTF">2015-09-16T08:10:00Z</dcterms:modified>
</cp:coreProperties>
</file>