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43700" w:rsidP="00943700">
      <w:pPr>
        <w:autoSpaceDE w:val="0"/>
        <w:autoSpaceDN w:val="0"/>
        <w:adjustRightInd w:val="0"/>
        <w:jc w:val="both"/>
      </w:pPr>
      <w:r w:rsidRPr="00B07347">
        <w:rPr>
          <w:rFonts w:cs="Times New Roman"/>
          <w:iCs/>
          <w:szCs w:val="24"/>
        </w:rPr>
        <w:t xml:space="preserve">SUMARIO: </w:t>
      </w:r>
      <w:r w:rsidRPr="00B07347">
        <w:rPr>
          <w:rFonts w:cs="Times New Roman"/>
          <w:szCs w:val="24"/>
        </w:rPr>
        <w:t>1. INTRODUCCIÓN</w:t>
      </w:r>
      <w:proofErr w:type="gramStart"/>
      <w:r w:rsidRPr="00B07347">
        <w:rPr>
          <w:rFonts w:cs="Times New Roman"/>
          <w:szCs w:val="24"/>
        </w:rPr>
        <w:t>.—</w:t>
      </w:r>
      <w:proofErr w:type="gramEnd"/>
      <w:r w:rsidRPr="00B07347">
        <w:rPr>
          <w:rFonts w:cs="Times New Roman"/>
          <w:szCs w:val="24"/>
        </w:rPr>
        <w:t>2. LA LIQUIDACIÓN DE LA SOCIEDAD</w:t>
      </w:r>
      <w:r>
        <w:rPr>
          <w:rFonts w:cs="Times New Roman"/>
          <w:szCs w:val="24"/>
        </w:rPr>
        <w:t xml:space="preserve"> </w:t>
      </w:r>
      <w:r w:rsidRPr="00B07347">
        <w:rPr>
          <w:rFonts w:cs="Times New Roman"/>
          <w:szCs w:val="24"/>
        </w:rPr>
        <w:t>DE GANANCIALES. SUS FASES. EL ACTIVO Y EL PASIVO DE LA</w:t>
      </w:r>
      <w:r>
        <w:rPr>
          <w:rFonts w:cs="Times New Roman"/>
          <w:szCs w:val="24"/>
        </w:rPr>
        <w:t xml:space="preserve"> </w:t>
      </w:r>
      <w:r w:rsidRPr="00B07347">
        <w:rPr>
          <w:rFonts w:cs="Times New Roman"/>
          <w:szCs w:val="24"/>
        </w:rPr>
        <w:t>SOCIEDAD</w:t>
      </w:r>
      <w:proofErr w:type="gramStart"/>
      <w:r w:rsidRPr="00B07347">
        <w:rPr>
          <w:rFonts w:cs="Times New Roman"/>
          <w:szCs w:val="24"/>
        </w:rPr>
        <w:t>.—</w:t>
      </w:r>
      <w:proofErr w:type="gramEnd"/>
      <w:r w:rsidRPr="00B07347">
        <w:rPr>
          <w:rFonts w:cs="Times New Roman"/>
          <w:szCs w:val="24"/>
        </w:rPr>
        <w:t>3. EL PRÉSTAMO HIPOTECARIO GANANCIAL: SU NATURALEZA</w:t>
      </w:r>
      <w:r>
        <w:rPr>
          <w:rFonts w:cs="Times New Roman"/>
          <w:szCs w:val="24"/>
        </w:rPr>
        <w:t xml:space="preserve"> </w:t>
      </w:r>
      <w:r w:rsidRPr="00B07347">
        <w:rPr>
          <w:rFonts w:cs="Times New Roman"/>
          <w:szCs w:val="24"/>
        </w:rPr>
        <w:t>Y SU CALIFICACIÓN</w:t>
      </w:r>
      <w:proofErr w:type="gramStart"/>
      <w:r w:rsidRPr="00B07347">
        <w:rPr>
          <w:rFonts w:cs="Times New Roman"/>
          <w:szCs w:val="24"/>
        </w:rPr>
        <w:t>.—</w:t>
      </w:r>
      <w:proofErr w:type="gramEnd"/>
      <w:r w:rsidRPr="00B07347">
        <w:rPr>
          <w:rFonts w:cs="Times New Roman"/>
          <w:szCs w:val="24"/>
        </w:rPr>
        <w:t>4. LA RECIENTE JURISPRUDENCIA</w:t>
      </w:r>
      <w:r>
        <w:rPr>
          <w:rFonts w:cs="Times New Roman"/>
          <w:szCs w:val="24"/>
        </w:rPr>
        <w:t xml:space="preserve"> </w:t>
      </w:r>
      <w:r w:rsidRPr="00B07347">
        <w:rPr>
          <w:rFonts w:cs="Times New Roman"/>
          <w:szCs w:val="24"/>
        </w:rPr>
        <w:t>DEL TRIBUNAL SUPREMO SOBRE LAS CUOTAS DEL PRÉSTAMO GANANCIAL</w:t>
      </w:r>
      <w:proofErr w:type="gramStart"/>
      <w:r w:rsidRPr="00B07347">
        <w:rPr>
          <w:rFonts w:cs="Times New Roman"/>
          <w:szCs w:val="24"/>
        </w:rPr>
        <w:t>.—</w:t>
      </w:r>
      <w:proofErr w:type="gramEnd"/>
      <w:r w:rsidRPr="00B07347">
        <w:rPr>
          <w:rFonts w:cs="Times New Roman"/>
          <w:szCs w:val="24"/>
        </w:rPr>
        <w:t>5. CONCLUSIÓN.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00"/>
    <w:rsid w:val="004C08CB"/>
    <w:rsid w:val="00943700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0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0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2014-11-20T08:34:00Z</dcterms:created>
  <dcterms:modified xsi:type="dcterms:W3CDTF">2014-11-20T08:35:00Z</dcterms:modified>
</cp:coreProperties>
</file>