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931775" w:rsidP="00931775">
      <w:pPr>
        <w:jc w:val="both"/>
      </w:pPr>
      <w:r w:rsidRPr="00151EC4">
        <w:t>SUMARIO: I. INTRODUCCIÓN</w:t>
      </w:r>
      <w:proofErr w:type="gramStart"/>
      <w:r w:rsidRPr="00151EC4">
        <w:t>.—</w:t>
      </w:r>
      <w:proofErr w:type="gramEnd"/>
      <w:r w:rsidRPr="00151EC4">
        <w:t>II. ELEMENTO SUBJETIVO DEL ACUERDO EXTRAJUDICIAL DE PAGOS</w:t>
      </w:r>
      <w:proofErr w:type="gramStart"/>
      <w:r w:rsidRPr="00151EC4">
        <w:t>.—</w:t>
      </w:r>
      <w:proofErr w:type="gramEnd"/>
      <w:r w:rsidRPr="00151EC4">
        <w:t>III. ELEMENTO OBJETIVO DEL ACUERDO EXTRAJUDICIAL DE PAGOS</w:t>
      </w:r>
      <w:proofErr w:type="gramStart"/>
      <w:r w:rsidRPr="00151EC4">
        <w:t>.—</w:t>
      </w:r>
      <w:proofErr w:type="gramEnd"/>
      <w:r w:rsidRPr="00151EC4">
        <w:t xml:space="preserve">IV. EXCLUSIONES MATERIALES PARA ACCEDER AL </w:t>
      </w:r>
      <w:r>
        <w:t>ACUERDO EXTRAJUDICIAL DE PAGOS</w:t>
      </w:r>
      <w:proofErr w:type="gramStart"/>
      <w:r>
        <w:t>.</w:t>
      </w:r>
      <w:r w:rsidRPr="00151EC4">
        <w:t>—</w:t>
      </w:r>
      <w:proofErr w:type="gramEnd"/>
      <w:r w:rsidRPr="00151EC4">
        <w:t>V. ELEMENTO FORMAL DEL ACUERDO EXTRAJUDICIAL DE PAGOS.—VI. EFECTOS JURÍDICOS DEL ACUERDO EXTRAJUDICIAL DE PAGOS</w:t>
      </w:r>
      <w:proofErr w:type="gramStart"/>
      <w:r w:rsidRPr="00151EC4">
        <w:t>.—</w:t>
      </w:r>
      <w:proofErr w:type="gramEnd"/>
      <w:r w:rsidRPr="00151EC4">
        <w:t>CONCLUSIONES.—BIBLIOGRAFÍA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5"/>
    <w:rsid w:val="004C08CB"/>
    <w:rsid w:val="00931775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7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7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2015-05-14T07:43:00Z</dcterms:created>
  <dcterms:modified xsi:type="dcterms:W3CDTF">2015-05-14T07:44:00Z</dcterms:modified>
</cp:coreProperties>
</file>