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754BE5" w:rsidP="00754BE5">
      <w:pPr>
        <w:jc w:val="both"/>
      </w:pPr>
      <w:r w:rsidRPr="00635EEF">
        <w:t>SUMARIO: I. PLANTEAMIENTO</w:t>
      </w:r>
      <w:proofErr w:type="gramStart"/>
      <w:r w:rsidRPr="00635EEF">
        <w:t>.—</w:t>
      </w:r>
      <w:proofErr w:type="gramEnd"/>
      <w:r w:rsidRPr="00635EEF">
        <w:t>II. NUDO</w:t>
      </w:r>
      <w:r>
        <w:t>:</w:t>
      </w:r>
      <w:r w:rsidRPr="00635EEF">
        <w:t xml:space="preserve"> </w:t>
      </w:r>
      <w:r w:rsidRPr="00635EEF">
        <w:rPr>
          <w:smallCaps/>
        </w:rPr>
        <w:t xml:space="preserve">1. </w:t>
      </w:r>
      <w:r>
        <w:rPr>
          <w:smallCaps/>
        </w:rPr>
        <w:t>L</w:t>
      </w:r>
      <w:r w:rsidRPr="00635EEF">
        <w:rPr>
          <w:smallCaps/>
        </w:rPr>
        <w:t>ey de 17 de julio de 1951 sobre régimen jurídico de las sociedades anónimas</w:t>
      </w:r>
      <w:r>
        <w:t>:</w:t>
      </w:r>
      <w:r w:rsidRPr="00635EEF">
        <w:t xml:space="preserve"> A. Ideas generales. B. Análisis de jurisprudencia. C. Recapitulación. D. Conclusión. 2. </w:t>
      </w:r>
      <w:r w:rsidRPr="005E6403">
        <w:rPr>
          <w:smallCaps/>
        </w:rPr>
        <w:t>La ley de so</w:t>
      </w:r>
      <w:r>
        <w:rPr>
          <w:smallCaps/>
        </w:rPr>
        <w:t>c</w:t>
      </w:r>
      <w:r w:rsidRPr="005E6403">
        <w:rPr>
          <w:smallCaps/>
        </w:rPr>
        <w:t>iedades anónimas de 1990 y las leyes 37 y 50 de 1998</w:t>
      </w:r>
      <w:r>
        <w:rPr>
          <w:smallCaps/>
        </w:rPr>
        <w:t>:</w:t>
      </w:r>
      <w:r w:rsidRPr="00635EEF">
        <w:t xml:space="preserve"> A. Preliminar. B. Acciones sin voto. C. Acciones privilegiad</w:t>
      </w:r>
      <w:r>
        <w:t>as. D. Acciones sin voto, accio</w:t>
      </w:r>
      <w:r w:rsidRPr="00635EEF">
        <w:t xml:space="preserve">nes privilegiadas y acceso a Bolsa. E. Colisión de dividendos preferentes. F. Epílogo. 3. </w:t>
      </w:r>
      <w:r>
        <w:t>E</w:t>
      </w:r>
      <w:r w:rsidRPr="005E6403">
        <w:rPr>
          <w:smallCaps/>
        </w:rPr>
        <w:t>l artí</w:t>
      </w:r>
      <w:r>
        <w:rPr>
          <w:smallCaps/>
        </w:rPr>
        <w:t>c</w:t>
      </w:r>
      <w:r w:rsidRPr="005E6403">
        <w:rPr>
          <w:smallCaps/>
        </w:rPr>
        <w:t xml:space="preserve">ulo 348 bis de la </w:t>
      </w:r>
      <w:r>
        <w:rPr>
          <w:smallCaps/>
        </w:rPr>
        <w:t>L</w:t>
      </w:r>
      <w:r w:rsidRPr="005E6403">
        <w:rPr>
          <w:smallCaps/>
        </w:rPr>
        <w:t>ey de so</w:t>
      </w:r>
      <w:r>
        <w:rPr>
          <w:smallCaps/>
        </w:rPr>
        <w:t>c</w:t>
      </w:r>
      <w:r w:rsidRPr="005E6403">
        <w:rPr>
          <w:smallCaps/>
        </w:rPr>
        <w:t xml:space="preserve">iedades de </w:t>
      </w:r>
      <w:r>
        <w:rPr>
          <w:smallCaps/>
        </w:rPr>
        <w:t>c</w:t>
      </w:r>
      <w:r w:rsidRPr="005E6403">
        <w:rPr>
          <w:smallCaps/>
        </w:rPr>
        <w:t>apital y el pretendido dere</w:t>
      </w:r>
      <w:r>
        <w:rPr>
          <w:smallCaps/>
        </w:rPr>
        <w:t>c</w:t>
      </w:r>
      <w:r w:rsidRPr="005E6403">
        <w:rPr>
          <w:smallCaps/>
        </w:rPr>
        <w:t>ho al dividendo</w:t>
      </w:r>
      <w:r>
        <w:t>:</w:t>
      </w:r>
      <w:r w:rsidRPr="00635EEF">
        <w:t xml:space="preserve"> A. Planteamiento. B. Derecho transitorio. C. El artículo 348 bis de </w:t>
      </w:r>
      <w:r>
        <w:t>la Ley de Sociedades de Capital:</w:t>
      </w:r>
      <w:r w:rsidRPr="00635EEF">
        <w:t xml:space="preserve"> </w:t>
      </w:r>
      <w:r w:rsidRPr="005E6403">
        <w:rPr>
          <w:i/>
        </w:rPr>
        <w:t>a. Contenido. b. alcance. c. Interpretación</w:t>
      </w:r>
      <w:proofErr w:type="gramStart"/>
      <w:r w:rsidRPr="00635EEF">
        <w:t>.—</w:t>
      </w:r>
      <w:proofErr w:type="gramEnd"/>
      <w:r w:rsidRPr="00635EEF">
        <w:t>III. DESENLACE</w:t>
      </w:r>
      <w:proofErr w:type="gramStart"/>
      <w:r w:rsidRPr="00635EEF">
        <w:t>.—</w:t>
      </w:r>
      <w:proofErr w:type="gramEnd"/>
      <w:r w:rsidRPr="00635EEF">
        <w:t>IV. BIBLIOGRAFÍA Y JURISPRUDENCIA CONSULTADAS —Y EN SU CASO—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5"/>
    <w:rsid w:val="004C08CB"/>
    <w:rsid w:val="00754BE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E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2015-05-14T07:50:00Z</dcterms:created>
  <dcterms:modified xsi:type="dcterms:W3CDTF">2015-05-14T07:50:00Z</dcterms:modified>
</cp:coreProperties>
</file>