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1114F1" w:rsidP="001114F1">
      <w:pPr>
        <w:jc w:val="both"/>
      </w:pPr>
      <w:r w:rsidRPr="009074C7">
        <w:t>SUMARIO: I. INTRODUCCIÓN</w:t>
      </w:r>
      <w:proofErr w:type="gramStart"/>
      <w:r w:rsidRPr="009074C7">
        <w:t>.—</w:t>
      </w:r>
      <w:proofErr w:type="gramEnd"/>
      <w:r w:rsidRPr="009074C7">
        <w:t xml:space="preserve">II. CONFIGURACIÓN DE LAS OBLIGACIONES DE CLASIFICAR Y EVALUAR A LOS CLIENTES: </w:t>
      </w:r>
      <w:r w:rsidRPr="002C061D">
        <w:rPr>
          <w:smallCaps/>
        </w:rPr>
        <w:t>1. Régimen normativo. 2. Interpretación por los organismos supervisores. 3. Posicionamiento doctrinal y jurisprudencial dentro de las Audiencias Provinciales</w:t>
      </w:r>
      <w:proofErr w:type="gramStart"/>
      <w:r w:rsidRPr="002C061D">
        <w:rPr>
          <w:smallCaps/>
        </w:rPr>
        <w:t>.</w:t>
      </w:r>
      <w:r w:rsidRPr="009074C7">
        <w:t>—</w:t>
      </w:r>
      <w:proofErr w:type="gramEnd"/>
      <w:r w:rsidRPr="009074C7">
        <w:t xml:space="preserve">III. ANÁLISIS DE LAS PRINCIPALES SENTENCIAS DEL TRIBUNAL SUPREMO RECAÍDAS EN LA MATERIA: </w:t>
      </w:r>
      <w:r w:rsidRPr="002C061D">
        <w:rPr>
          <w:smallCaps/>
        </w:rPr>
        <w:t xml:space="preserve">1. </w:t>
      </w:r>
      <w:proofErr w:type="spellStart"/>
      <w:r w:rsidRPr="002C061D">
        <w:rPr>
          <w:smallCaps/>
        </w:rPr>
        <w:t>STS</w:t>
      </w:r>
      <w:proofErr w:type="spellEnd"/>
      <w:r w:rsidRPr="002C061D">
        <w:rPr>
          <w:smallCaps/>
        </w:rPr>
        <w:t xml:space="preserve"> de 20 de enero de 2014:</w:t>
      </w:r>
      <w:r w:rsidRPr="009074C7">
        <w:t xml:space="preserve"> A) He</w:t>
      </w:r>
      <w:r>
        <w:t>chos relevantes de la controver</w:t>
      </w:r>
      <w:r w:rsidRPr="009074C7">
        <w:t xml:space="preserve">sia. B) Tratamiento de los test </w:t>
      </w:r>
      <w:proofErr w:type="spellStart"/>
      <w:r w:rsidRPr="009074C7">
        <w:t>MIFID</w:t>
      </w:r>
      <w:proofErr w:type="spellEnd"/>
      <w:r w:rsidRPr="009074C7">
        <w:t xml:space="preserve"> en la </w:t>
      </w:r>
      <w:proofErr w:type="spellStart"/>
      <w:r w:rsidRPr="009074C7">
        <w:t>STS</w:t>
      </w:r>
      <w:proofErr w:type="spellEnd"/>
      <w:r w:rsidRPr="009074C7">
        <w:t xml:space="preserve"> de 20 de enero de 2014. 2. </w:t>
      </w:r>
      <w:proofErr w:type="spellStart"/>
      <w:r w:rsidRPr="009074C7">
        <w:t>STS</w:t>
      </w:r>
      <w:proofErr w:type="spellEnd"/>
      <w:r w:rsidRPr="009074C7">
        <w:t xml:space="preserve"> </w:t>
      </w:r>
      <w:r w:rsidRPr="002C061D">
        <w:rPr>
          <w:smallCaps/>
        </w:rPr>
        <w:t>de 7 de julio de 2014</w:t>
      </w:r>
      <w:r w:rsidRPr="009074C7">
        <w:t xml:space="preserve">: A) Principales hechos de la disputa. B) Doctrina relevante sobre los test </w:t>
      </w:r>
      <w:proofErr w:type="spellStart"/>
      <w:r w:rsidRPr="009074C7">
        <w:t>MIFID</w:t>
      </w:r>
      <w:proofErr w:type="spellEnd"/>
      <w:r w:rsidRPr="009074C7">
        <w:t xml:space="preserve">. 3. </w:t>
      </w:r>
      <w:proofErr w:type="spellStart"/>
      <w:r w:rsidRPr="009074C7">
        <w:t>STS</w:t>
      </w:r>
      <w:proofErr w:type="spellEnd"/>
      <w:r w:rsidRPr="009074C7">
        <w:t xml:space="preserve">. </w:t>
      </w:r>
      <w:r w:rsidRPr="00D846F2">
        <w:rPr>
          <w:smallCaps/>
        </w:rPr>
        <w:t>de 8 de julio de</w:t>
      </w:r>
      <w:r w:rsidRPr="009074C7">
        <w:t xml:space="preserve"> 2</w:t>
      </w:r>
      <w:r>
        <w:t>014: A) Aspectos fácticos impor</w:t>
      </w:r>
      <w:r w:rsidRPr="009074C7">
        <w:t>tantes del litigio. B) Pronunciamientos destacado</w:t>
      </w:r>
      <w:r>
        <w:t xml:space="preserve">s sobre las evaluaciones </w:t>
      </w:r>
      <w:proofErr w:type="spellStart"/>
      <w:r>
        <w:t>MIFID</w:t>
      </w:r>
      <w:proofErr w:type="spellEnd"/>
      <w:proofErr w:type="gramStart"/>
      <w:r>
        <w:t>.</w:t>
      </w:r>
      <w:r w:rsidRPr="009074C7">
        <w:t>—</w:t>
      </w:r>
      <w:proofErr w:type="gramEnd"/>
      <w:r w:rsidRPr="009074C7">
        <w:t>IV. CONCLUSIONES</w:t>
      </w:r>
      <w:proofErr w:type="gramStart"/>
      <w:r w:rsidRPr="009074C7">
        <w:t>.—</w:t>
      </w:r>
      <w:proofErr w:type="gramEnd"/>
      <w:r w:rsidRPr="009074C7">
        <w:t>V. BIBLIOGRAFÍA.—VI. JURISPRUDENCIA CON</w:t>
      </w:r>
      <w:r>
        <w:t>SULT</w:t>
      </w:r>
      <w:r w:rsidRPr="009074C7">
        <w:t>ADA.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F1"/>
    <w:rsid w:val="001114F1"/>
    <w:rsid w:val="004C08CB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4F1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4F1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2015-10-30T09:30:00Z</dcterms:created>
  <dcterms:modified xsi:type="dcterms:W3CDTF">2015-10-30T09:30:00Z</dcterms:modified>
</cp:coreProperties>
</file>