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95377" w:rsidP="00395377">
      <w:pPr>
        <w:jc w:val="both"/>
      </w:pPr>
      <w:r w:rsidRPr="002C148A">
        <w:t>SUMARIO: I. INTRODUCCIÓN</w:t>
      </w:r>
      <w:proofErr w:type="gramStart"/>
      <w:r w:rsidRPr="002C148A">
        <w:t>.—</w:t>
      </w:r>
      <w:proofErr w:type="gramEnd"/>
      <w:r w:rsidRPr="002C148A">
        <w:t xml:space="preserve">II. REQUISITOS PARA QUE PROCEDA LA APLICACIÓN DE LA CLÁUSULA REBUS SIC STANTIBUS: </w:t>
      </w:r>
      <w:r w:rsidRPr="002C148A">
        <w:rPr>
          <w:smallCaps/>
        </w:rPr>
        <w:t>1. Carácter imprevisible y extraordinario de las circunstancias acaecidas. 2. Excesiva onerosidad y ruptura del equilibrio contractual. 3. Riesgos que no entran en el alea normal del contrato</w:t>
      </w:r>
      <w:proofErr w:type="gramStart"/>
      <w:r w:rsidRPr="002C148A">
        <w:rPr>
          <w:smallCaps/>
        </w:rPr>
        <w:t>.—</w:t>
      </w:r>
      <w:proofErr w:type="gramEnd"/>
      <w:r w:rsidRPr="002C148A">
        <w:t>I</w:t>
      </w:r>
      <w:r>
        <w:t>II</w:t>
      </w:r>
      <w:r w:rsidRPr="002C148A">
        <w:t xml:space="preserve">. ANÁLISIS DE LA SENTENCIA DEL </w:t>
      </w:r>
      <w:proofErr w:type="spellStart"/>
      <w:r w:rsidRPr="002C148A">
        <w:t>TS</w:t>
      </w:r>
      <w:proofErr w:type="spellEnd"/>
      <w:r w:rsidRPr="002C148A">
        <w:t xml:space="preserve"> DE 30 DE JUNIO DE 2014: </w:t>
      </w:r>
      <w:r w:rsidRPr="002C148A">
        <w:rPr>
          <w:smallCaps/>
        </w:rPr>
        <w:t xml:space="preserve">1. Objeto del proceso. 2. Cláusula rebus sic stantibus e imposibilidad sobrevenida. 3. Tendencias del derecho comparado. 4. La aplicación de esta figura en el contexto actual de crisis </w:t>
      </w:r>
      <w:r>
        <w:rPr>
          <w:smallCaps/>
        </w:rPr>
        <w:t>e</w:t>
      </w:r>
      <w:r w:rsidRPr="002C148A">
        <w:rPr>
          <w:smallCaps/>
        </w:rPr>
        <w:t>conómica: su configuración jurídica</w:t>
      </w:r>
      <w:proofErr w:type="gramStart"/>
      <w:r w:rsidRPr="002C148A">
        <w:t>.—</w:t>
      </w:r>
      <w:proofErr w:type="gramEnd"/>
      <w:r w:rsidRPr="002C148A">
        <w:t>V. BIBLIOGRAFÍA.—VI.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77"/>
    <w:rsid w:val="00395377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7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7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2015-10-30T09:03:00Z</dcterms:created>
  <dcterms:modified xsi:type="dcterms:W3CDTF">2015-10-30T09:03:00Z</dcterms:modified>
</cp:coreProperties>
</file>