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E380A" w:rsidP="003E380A">
      <w:pPr>
        <w:jc w:val="both"/>
      </w:pPr>
      <w:r w:rsidRPr="008C7845">
        <w:t>SUMARIO: I. PLANTEAMIENTO: EL DERECHO DE HABITACIÓN EN LA LEY 41/2003 DE 18 DE NOVIEMBRE DE PROTECCIÓN PATRIMONIAL DE LAS PERSONAS CON DISCAPACIDAD</w:t>
      </w:r>
      <w:proofErr w:type="gramStart"/>
      <w:r w:rsidRPr="008C7845">
        <w:t>.—</w:t>
      </w:r>
      <w:proofErr w:type="gramEnd"/>
      <w:r w:rsidRPr="008C7845">
        <w:t>II. DONACIÓN O LEGADO (VOLUNTARIO O LEGAL) DEL DERECHO DE HABITACIÓN: IDEAS PRELIMINARES</w:t>
      </w:r>
      <w:proofErr w:type="gramStart"/>
      <w:r w:rsidRPr="008C7845">
        <w:t>.—</w:t>
      </w:r>
      <w:proofErr w:type="gramEnd"/>
      <w:r w:rsidRPr="008C7845">
        <w:t xml:space="preserve">III. REQUISITOS DE CONSTITUCIÓN: 1. </w:t>
      </w:r>
      <w:r>
        <w:t>S</w:t>
      </w:r>
      <w:r w:rsidRPr="008C7845">
        <w:t xml:space="preserve">ubjetivos: </w:t>
      </w:r>
      <w:r>
        <w:t>e</w:t>
      </w:r>
      <w:r w:rsidRPr="008C7845">
        <w:t xml:space="preserve">l beneficiario, legitimario persona con discapacidad. 2. </w:t>
      </w:r>
      <w:r>
        <w:t>O</w:t>
      </w:r>
      <w:r w:rsidRPr="008C7845">
        <w:t>bjetivos: la vivienda habitual, la convivencia y la necesidad</w:t>
      </w:r>
      <w:proofErr w:type="gramStart"/>
      <w:r>
        <w:t>.</w:t>
      </w:r>
      <w:r w:rsidRPr="008C7845">
        <w:t>—</w:t>
      </w:r>
      <w:proofErr w:type="gramEnd"/>
      <w:r w:rsidRPr="008C7845">
        <w:t>IV. CONSIDERACIONES FINALES</w:t>
      </w:r>
      <w:proofErr w:type="gramStart"/>
      <w:r w:rsidRPr="008C7845">
        <w:t>.—</w:t>
      </w:r>
      <w:proofErr w:type="gramEnd"/>
      <w:r w:rsidRPr="008C7845">
        <w:t>V. RELACIÓN DE SENTENCIAS CITADAS.—VI. BIBLIOGRAFÍA CONSULTADA.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0A"/>
    <w:rsid w:val="003E380A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2015-10-30T08:53:00Z</dcterms:created>
  <dcterms:modified xsi:type="dcterms:W3CDTF">2015-10-30T08:54:00Z</dcterms:modified>
</cp:coreProperties>
</file>