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364F8A" w:rsidP="00364F8A">
      <w:pPr>
        <w:jc w:val="both"/>
      </w:pPr>
      <w:r w:rsidRPr="004B3793">
        <w:t>SUMARIO: I. INTRODUCCIÓN</w:t>
      </w:r>
      <w:proofErr w:type="gramStart"/>
      <w:r w:rsidRPr="004B3793">
        <w:t>.—</w:t>
      </w:r>
      <w:proofErr w:type="gramEnd"/>
      <w:r w:rsidRPr="004B3793">
        <w:t>II. PLANTEAMIENTO DE LAS CUESTIONES LITIGIOSAS</w:t>
      </w:r>
      <w:proofErr w:type="gramStart"/>
      <w:r w:rsidRPr="004B3793">
        <w:t>.—</w:t>
      </w:r>
      <w:proofErr w:type="gramEnd"/>
      <w:r w:rsidRPr="004B3793">
        <w:t>III. PAUTAS DEL SISTEMA DE RESPONSABILIDAD EN LA</w:t>
      </w:r>
      <w:r>
        <w:t xml:space="preserve"> </w:t>
      </w:r>
      <w:proofErr w:type="spellStart"/>
      <w:r w:rsidRPr="004B3793">
        <w:t>LRCSCVM</w:t>
      </w:r>
      <w:proofErr w:type="spellEnd"/>
      <w:proofErr w:type="gramStart"/>
      <w:r w:rsidRPr="004B3793">
        <w:t>.—</w:t>
      </w:r>
      <w:proofErr w:type="gramEnd"/>
      <w:r w:rsidRPr="004B3793">
        <w:t xml:space="preserve">IV. APLICACIÓN DEL SISTEMA DE VALORACIÓN DE DAÑOS EN LA </w:t>
      </w:r>
      <w:proofErr w:type="spellStart"/>
      <w:r w:rsidRPr="004B3793">
        <w:t>LRCSCV</w:t>
      </w:r>
      <w:r>
        <w:t>M</w:t>
      </w:r>
      <w:proofErr w:type="spellEnd"/>
      <w:r w:rsidRPr="004B3793">
        <w:t xml:space="preserve"> VIGENTE Y PROYECTO DE LEY DE REFORMA</w:t>
      </w:r>
      <w:proofErr w:type="gramStart"/>
      <w:r w:rsidRPr="004B3793">
        <w:t>.—</w:t>
      </w:r>
      <w:proofErr w:type="gramEnd"/>
      <w:r w:rsidRPr="004B3793">
        <w:t xml:space="preserve">V. ESPECIAL REFERENCIA A LA TABLA I INDEMNIZACIÓN POR FALLECIMIENTO: 1. </w:t>
      </w:r>
      <w:r w:rsidRPr="004B3793">
        <w:rPr>
          <w:smallCaps/>
        </w:rPr>
        <w:t>Cónyuge. 2. Descendientes. 3. Ascendientes. 4. Hermanos. 5. Personas no incluidas en la tabla I</w:t>
      </w:r>
      <w:proofErr w:type="gramStart"/>
      <w:r w:rsidRPr="004B3793">
        <w:t>.—</w:t>
      </w:r>
      <w:proofErr w:type="gramEnd"/>
      <w:r w:rsidRPr="004B3793">
        <w:t>VI. REFLEXIONES CONCLUSIVAS</w:t>
      </w:r>
      <w:proofErr w:type="gramStart"/>
      <w:r w:rsidRPr="004B3793">
        <w:t>.—</w:t>
      </w:r>
      <w:proofErr w:type="gramEnd"/>
      <w:r w:rsidRPr="004B3793">
        <w:t>VII. ÍNDICE DE RESOLUCIONES CITADAS</w:t>
      </w:r>
      <w:proofErr w:type="gramStart"/>
      <w:r w:rsidRPr="004B3793">
        <w:t>.—</w:t>
      </w:r>
      <w:proofErr w:type="gramEnd"/>
      <w:r w:rsidRPr="004B3793">
        <w:t>VIII. BIBLIOGRAFÍA.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8A"/>
    <w:rsid w:val="00364F8A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8A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8A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2016-03-31T11:51:00Z</dcterms:created>
  <dcterms:modified xsi:type="dcterms:W3CDTF">2016-03-31T11:52:00Z</dcterms:modified>
</cp:coreProperties>
</file>