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C8089D" w:rsidP="00C8089D">
      <w:pPr>
        <w:spacing w:after="0"/>
        <w:contextualSpacing/>
        <w:jc w:val="both"/>
      </w:pPr>
      <w:r w:rsidRPr="006A4ECC">
        <w:rPr>
          <w:rFonts w:ascii="Times New Roman" w:hAnsi="Times New Roman"/>
        </w:rPr>
        <w:t>SUMARIO:</w:t>
      </w:r>
      <w:r>
        <w:rPr>
          <w:rFonts w:ascii="Times New Roman" w:hAnsi="Times New Roman"/>
        </w:rPr>
        <w:t xml:space="preserve"> </w:t>
      </w:r>
      <w:r w:rsidRPr="006A4ECC">
        <w:rPr>
          <w:rFonts w:ascii="Times New Roman" w:hAnsi="Times New Roman"/>
        </w:rPr>
        <w:t>I. CONSIDERACIONES INICIALES SOBRE LA INSCRIPCIÓN DE LOS APROVECHAMIENTOS URBANÍSTICOS</w:t>
      </w:r>
      <w:proofErr w:type="gramStart"/>
      <w:r w:rsidRPr="006A4ECC">
        <w:rPr>
          <w:rFonts w:ascii="Times New Roman" w:hAnsi="Times New Roman"/>
        </w:rPr>
        <w:t>.—</w:t>
      </w:r>
      <w:proofErr w:type="gramEnd"/>
      <w:r w:rsidRPr="006A4ECC">
        <w:rPr>
          <w:rFonts w:ascii="Times New Roman" w:hAnsi="Times New Roman"/>
        </w:rPr>
        <w:t xml:space="preserve">II. PRESUPUESTOS DERIVADOS DE LA LEGISLACIÓN HIPOTECARIA: 1. </w:t>
      </w:r>
      <w:r>
        <w:rPr>
          <w:rFonts w:ascii="Times New Roman" w:hAnsi="Times New Roman"/>
        </w:rPr>
        <w:t>L</w:t>
      </w:r>
      <w:r w:rsidRPr="006A4ECC">
        <w:rPr>
          <w:rFonts w:ascii="Times New Roman" w:hAnsi="Times New Roman"/>
        </w:rPr>
        <w:t xml:space="preserve">a adquisición del derecho al aprovechamiento. 2. </w:t>
      </w:r>
      <w:r>
        <w:rPr>
          <w:rFonts w:ascii="Times New Roman" w:hAnsi="Times New Roman"/>
        </w:rPr>
        <w:t>E</w:t>
      </w:r>
      <w:r w:rsidRPr="006A4ECC">
        <w:rPr>
          <w:rFonts w:ascii="Times New Roman" w:hAnsi="Times New Roman"/>
        </w:rPr>
        <w:t xml:space="preserve">l principio hipotecario de especialidad. </w:t>
      </w:r>
      <w:r>
        <w:rPr>
          <w:rFonts w:ascii="Times New Roman" w:hAnsi="Times New Roman"/>
        </w:rPr>
        <w:t>II</w:t>
      </w:r>
      <w:r w:rsidRPr="006A4ECC">
        <w:rPr>
          <w:rFonts w:ascii="Times New Roman" w:hAnsi="Times New Roman"/>
        </w:rPr>
        <w:t xml:space="preserve">I. REQUISITOS DE ORDEN ADMINISTRATIVO Y URBANÍSTICO: 1. </w:t>
      </w:r>
      <w:r>
        <w:rPr>
          <w:rFonts w:ascii="Times New Roman" w:hAnsi="Times New Roman"/>
        </w:rPr>
        <w:t>E</w:t>
      </w:r>
      <w:r w:rsidRPr="006A4ECC">
        <w:rPr>
          <w:rFonts w:ascii="Times New Roman" w:hAnsi="Times New Roman"/>
        </w:rPr>
        <w:t>l título de adquisición de los bienes de los que dimana el aprovechamiento y el cómputo de los mis</w:t>
      </w:r>
      <w:r>
        <w:rPr>
          <w:rFonts w:ascii="Times New Roman" w:hAnsi="Times New Roman"/>
        </w:rPr>
        <w:t>mos en su determinación:</w:t>
      </w:r>
      <w:r w:rsidRPr="006A4ECC">
        <w:rPr>
          <w:rFonts w:ascii="Times New Roman" w:hAnsi="Times New Roman"/>
        </w:rPr>
        <w:t xml:space="preserve"> </w:t>
      </w:r>
      <w:r w:rsidRPr="00D47929">
        <w:rPr>
          <w:rFonts w:ascii="Times New Roman" w:hAnsi="Times New Roman"/>
          <w:i/>
        </w:rPr>
        <w:t xml:space="preserve">a) Antecedentes legislativos. b) Normativa actual. c) La </w:t>
      </w:r>
      <w:proofErr w:type="spellStart"/>
      <w:r w:rsidRPr="00D47929">
        <w:rPr>
          <w:rFonts w:ascii="Times New Roman" w:hAnsi="Times New Roman"/>
          <w:i/>
        </w:rPr>
        <w:t>STS</w:t>
      </w:r>
      <w:proofErr w:type="spellEnd"/>
      <w:r w:rsidRPr="00D47929">
        <w:rPr>
          <w:rFonts w:ascii="Times New Roman" w:hAnsi="Times New Roman"/>
          <w:i/>
        </w:rPr>
        <w:t xml:space="preserve"> de 16 de julio de 2008. d) Las </w:t>
      </w:r>
      <w:proofErr w:type="spellStart"/>
      <w:r w:rsidRPr="00D47929">
        <w:rPr>
          <w:rFonts w:ascii="Times New Roman" w:hAnsi="Times New Roman"/>
          <w:i/>
        </w:rPr>
        <w:t>SSTS</w:t>
      </w:r>
      <w:proofErr w:type="spellEnd"/>
      <w:r w:rsidRPr="00D47929">
        <w:rPr>
          <w:rFonts w:ascii="Times New Roman" w:hAnsi="Times New Roman"/>
          <w:i/>
        </w:rPr>
        <w:t xml:space="preserve"> de 29 de enero de 2010 y 17 de diciembre de 2013. e) La </w:t>
      </w:r>
      <w:proofErr w:type="spellStart"/>
      <w:r w:rsidRPr="00D47929">
        <w:rPr>
          <w:rFonts w:ascii="Times New Roman" w:hAnsi="Times New Roman"/>
          <w:i/>
        </w:rPr>
        <w:t>STS</w:t>
      </w:r>
      <w:proofErr w:type="spellEnd"/>
      <w:r w:rsidRPr="00D47929">
        <w:rPr>
          <w:rFonts w:ascii="Times New Roman" w:hAnsi="Times New Roman"/>
          <w:i/>
        </w:rPr>
        <w:t xml:space="preserve"> de 15 de julio de 2013</w:t>
      </w:r>
      <w:r w:rsidRPr="006A4ECC">
        <w:rPr>
          <w:rFonts w:ascii="Times New Roman" w:hAnsi="Times New Roman"/>
        </w:rPr>
        <w:t xml:space="preserve">. 2. </w:t>
      </w:r>
      <w:r>
        <w:rPr>
          <w:rFonts w:ascii="Times New Roman" w:hAnsi="Times New Roman"/>
        </w:rPr>
        <w:t>L</w:t>
      </w:r>
      <w:r w:rsidRPr="006A4ECC">
        <w:rPr>
          <w:rFonts w:ascii="Times New Roman" w:hAnsi="Times New Roman"/>
        </w:rPr>
        <w:t>a desafectación del aprovechamiento procedente de los bienes de dominio público. IV. CONCLUSIONES</w:t>
      </w:r>
      <w:proofErr w:type="gramStart"/>
      <w:r w:rsidRPr="006A4ECC">
        <w:rPr>
          <w:rFonts w:ascii="Times New Roman" w:hAnsi="Times New Roman"/>
        </w:rPr>
        <w:t>.—</w:t>
      </w:r>
      <w:proofErr w:type="gramEnd"/>
      <w:r w:rsidRPr="006A4ECC">
        <w:rPr>
          <w:rFonts w:ascii="Times New Roman" w:hAnsi="Times New Roman"/>
        </w:rPr>
        <w:t>V. ÍNDICE DE RESOLUCIONES CITADAS.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9D"/>
    <w:rsid w:val="004C08CB"/>
    <w:rsid w:val="00AE6146"/>
    <w:rsid w:val="00C8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9D"/>
    <w:pPr>
      <w:spacing w:after="200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9D"/>
    <w:pPr>
      <w:spacing w:after="200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2015-07-27T10:02:00Z</dcterms:created>
  <dcterms:modified xsi:type="dcterms:W3CDTF">2015-07-27T10:02:00Z</dcterms:modified>
</cp:coreProperties>
</file>