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D5611A" w:rsidP="00D5611A">
      <w:pPr>
        <w:jc w:val="both"/>
      </w:pPr>
      <w:r w:rsidRPr="00681E74">
        <w:rPr>
          <w:rFonts w:cs="Times New Roman"/>
          <w:szCs w:val="24"/>
        </w:rPr>
        <w:t>SUMARIO: I. INTRODUCCIÓN</w:t>
      </w:r>
      <w:proofErr w:type="gramStart"/>
      <w:r w:rsidRPr="00681E74">
        <w:rPr>
          <w:rFonts w:cs="Times New Roman"/>
          <w:szCs w:val="24"/>
        </w:rPr>
        <w:t>.—</w:t>
      </w:r>
      <w:proofErr w:type="gramEnd"/>
      <w:r w:rsidRPr="00681E74">
        <w:rPr>
          <w:rFonts w:cs="Times New Roman"/>
          <w:szCs w:val="24"/>
        </w:rPr>
        <w:t>II. EL DERECHO DE VISITA, LA CAPTACIÓN Y PUBLICACIÓN DEL PERFIL DIGITAL DEL MENOR</w:t>
      </w:r>
      <w:proofErr w:type="gramStart"/>
      <w:r w:rsidRPr="00681E74">
        <w:rPr>
          <w:rFonts w:cs="Times New Roman"/>
          <w:szCs w:val="24"/>
        </w:rPr>
        <w:t>.—</w:t>
      </w:r>
      <w:proofErr w:type="gramEnd"/>
      <w:r w:rsidRPr="00681E74">
        <w:rPr>
          <w:rFonts w:cs="Times New Roman"/>
          <w:szCs w:val="24"/>
        </w:rPr>
        <w:t>III. EL DERECHO FUNDAMENTAL DEL MENOR A SU IMAGEN Y A SU INTIMIDAD. —IV. LA RED SOCIAL FACEBOOK Y LA PUBLICACIÓN DE IMÁGENES POR EL PROGENITOR DEL MENOR</w:t>
      </w:r>
      <w:proofErr w:type="gramStart"/>
      <w:r w:rsidRPr="00681E74">
        <w:rPr>
          <w:rFonts w:cs="Times New Roman"/>
          <w:szCs w:val="24"/>
        </w:rPr>
        <w:t>.—</w:t>
      </w:r>
      <w:proofErr w:type="gramEnd"/>
      <w:r w:rsidRPr="00681E74">
        <w:rPr>
          <w:rFonts w:cs="Times New Roman"/>
          <w:szCs w:val="24"/>
        </w:rPr>
        <w:t>V. EL INTERÉS DEL MENOR Y LA PROPIA IMAGEN EN LA JURISPRUDENCIA.—VI. LA LEY DE JURISDICCIÓN VOLUNTARIA Y EL DERECHO A LA PROPIA IMAGEN DEL MENOR O PERSONA CON CAPACIDAD MODIFICADA JUDICIALMENTE</w:t>
      </w:r>
      <w:proofErr w:type="gramStart"/>
      <w:r w:rsidRPr="00681E74">
        <w:rPr>
          <w:rFonts w:cs="Times New Roman"/>
          <w:szCs w:val="24"/>
        </w:rPr>
        <w:t>.—</w:t>
      </w:r>
      <w:proofErr w:type="gramEnd"/>
      <w:r w:rsidRPr="00681E74">
        <w:rPr>
          <w:rFonts w:cs="Times New Roman"/>
          <w:szCs w:val="24"/>
        </w:rPr>
        <w:t>VII. CONCLUSIONES. —VIII. BIBLIOGRAFÍA</w:t>
      </w:r>
      <w:proofErr w:type="gramStart"/>
      <w:r w:rsidRPr="00681E74">
        <w:rPr>
          <w:rFonts w:cs="Times New Roman"/>
          <w:szCs w:val="24"/>
        </w:rPr>
        <w:t>.—</w:t>
      </w:r>
      <w:proofErr w:type="gramEnd"/>
      <w:r w:rsidRPr="00681E74">
        <w:rPr>
          <w:rFonts w:cs="Times New Roman"/>
          <w:szCs w:val="24"/>
        </w:rPr>
        <w:t>IX. ÍNDICE DE SENTENCIAS CITADAS POR ORDEN CRONOLÓGICO</w:t>
      </w:r>
      <w:proofErr w:type="gramStart"/>
      <w:r w:rsidRPr="00681E74">
        <w:rPr>
          <w:rFonts w:cs="Times New Roman"/>
          <w:szCs w:val="24"/>
        </w:rPr>
        <w:t>.—</w:t>
      </w:r>
      <w:proofErr w:type="gramEnd"/>
      <w:r w:rsidRPr="00681E74">
        <w:rPr>
          <w:rFonts w:cs="Times New Roman"/>
          <w:szCs w:val="24"/>
        </w:rPr>
        <w:t>X. LEGISLACIÓN CITADA.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1A"/>
    <w:rsid w:val="004C08CB"/>
    <w:rsid w:val="00AE6146"/>
    <w:rsid w:val="00D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2016-03-31T11:10:00Z</dcterms:created>
  <dcterms:modified xsi:type="dcterms:W3CDTF">2016-03-31T11:10:00Z</dcterms:modified>
</cp:coreProperties>
</file>