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73079" w:rsidP="00373079">
      <w:pPr>
        <w:jc w:val="both"/>
      </w:pPr>
      <w:r w:rsidRPr="007365BF">
        <w:t>SUMARIO:</w:t>
      </w:r>
      <w:r>
        <w:t xml:space="preserve"> </w:t>
      </w:r>
      <w:r w:rsidRPr="007365BF">
        <w:t>I. LA VENTA DE FINCA URBANA ARRENDADA EN EL CÓDIGO CIVIL Y EN LA LEGISLACIÓN ESPECIAL. ANTECEDENTES LEGISLATIVOS</w:t>
      </w:r>
      <w:proofErr w:type="gramStart"/>
      <w:r w:rsidRPr="007365BF">
        <w:t>.—</w:t>
      </w:r>
      <w:proofErr w:type="gramEnd"/>
      <w:r w:rsidRPr="007365BF">
        <w:t xml:space="preserve">II. LA VENTA DE FINCA URBANA ARRENDADA EN LA </w:t>
      </w:r>
      <w:proofErr w:type="spellStart"/>
      <w:r w:rsidRPr="007365BF">
        <w:t>LAU</w:t>
      </w:r>
      <w:proofErr w:type="spellEnd"/>
      <w:r w:rsidRPr="007365BF">
        <w:t xml:space="preserve"> 1994, TRAS LA REFORMA OPERADA POR LA LEY 4/2013</w:t>
      </w:r>
      <w:proofErr w:type="gramStart"/>
      <w:r w:rsidRPr="007365BF">
        <w:t>.—</w:t>
      </w:r>
      <w:proofErr w:type="gramEnd"/>
      <w:r w:rsidRPr="007365BF">
        <w:t xml:space="preserve">III. LA RESOLUCIÓN DEL DERECHO DEL ARRENDADOR POR LA REALIZACIÓN FORZOSA DE LA VIVIENDA ARRENDADA, TRAS LA LEY 4/2013: 1. En particular, la resolución del derecho del arrendador derivada de ejecución hipotecaria. Incidencia en el arrendamiento anterior y posterior a la hipoteca: A) </w:t>
      </w:r>
      <w:r w:rsidRPr="009437A4">
        <w:rPr>
          <w:i/>
        </w:rPr>
        <w:t>Arrendamientos para uso distinto de vivienda.-B) Arrendamientos para uso de vivienda</w:t>
      </w:r>
      <w:proofErr w:type="gramStart"/>
      <w:r w:rsidRPr="007365BF">
        <w:t>.—</w:t>
      </w:r>
      <w:proofErr w:type="gramEnd"/>
      <w:r w:rsidRPr="007365BF">
        <w:t xml:space="preserve">IV. </w:t>
      </w:r>
      <w:r>
        <w:t>CONCLUSIONES</w:t>
      </w:r>
      <w:proofErr w:type="gramStart"/>
      <w:r>
        <w:t>.</w:t>
      </w:r>
      <w:r w:rsidRPr="007365BF">
        <w:t>—</w:t>
      </w:r>
      <w:proofErr w:type="gramEnd"/>
      <w:r w:rsidRPr="007365BF">
        <w:t>V. ÍNDICE DE RESOLUCIONES CITADAS.—VI.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9"/>
    <w:rsid w:val="0037307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2015-07-24T11:34:00Z</dcterms:created>
  <dcterms:modified xsi:type="dcterms:W3CDTF">2015-07-24T11:34:00Z</dcterms:modified>
</cp:coreProperties>
</file>