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E044B0" w:rsidP="00E044B0">
      <w:pPr>
        <w:spacing w:after="0"/>
        <w:contextualSpacing/>
        <w:jc w:val="both"/>
      </w:pPr>
      <w:r w:rsidRPr="003F2255">
        <w:rPr>
          <w:rFonts w:ascii="Times New Roman" w:hAnsi="Times New Roman"/>
        </w:rPr>
        <w:t>SUMARIO:</w:t>
      </w:r>
      <w:r>
        <w:rPr>
          <w:rFonts w:ascii="Times New Roman" w:hAnsi="Times New Roman"/>
        </w:rPr>
        <w:t xml:space="preserve"> </w:t>
      </w:r>
      <w:r w:rsidRPr="003F2255">
        <w:rPr>
          <w:rFonts w:ascii="Times New Roman" w:hAnsi="Times New Roman"/>
        </w:rPr>
        <w:t>I. PLANTEAMIENTO</w:t>
      </w:r>
      <w:proofErr w:type="gramStart"/>
      <w:r>
        <w:rPr>
          <w:rFonts w:ascii="Times New Roman" w:hAnsi="Times New Roman"/>
        </w:rPr>
        <w:t>.—</w:t>
      </w:r>
      <w:proofErr w:type="gramEnd"/>
      <w:r>
        <w:rPr>
          <w:rFonts w:ascii="Times New Roman" w:hAnsi="Times New Roman"/>
        </w:rPr>
        <w:t>II. CONCEPTO Y CARACTERES</w:t>
      </w:r>
      <w:proofErr w:type="gramStart"/>
      <w:r>
        <w:rPr>
          <w:rFonts w:ascii="Times New Roman" w:hAnsi="Times New Roman"/>
        </w:rPr>
        <w:t>.</w:t>
      </w:r>
      <w:r w:rsidRPr="003F2255">
        <w:rPr>
          <w:rFonts w:ascii="Times New Roman" w:hAnsi="Times New Roman"/>
        </w:rPr>
        <w:t>—</w:t>
      </w:r>
      <w:proofErr w:type="gramEnd"/>
      <w:r w:rsidRPr="003F2255">
        <w:rPr>
          <w:rFonts w:ascii="Times New Roman" w:hAnsi="Times New Roman"/>
        </w:rPr>
        <w:t>III. INTE</w:t>
      </w:r>
      <w:r>
        <w:rPr>
          <w:rFonts w:ascii="Times New Roman" w:hAnsi="Times New Roman"/>
        </w:rPr>
        <w:t>RPRETACIÓN DE LA CLÁUSULA PENAL</w:t>
      </w:r>
      <w:proofErr w:type="gramStart"/>
      <w:r>
        <w:rPr>
          <w:rFonts w:ascii="Times New Roman" w:hAnsi="Times New Roman"/>
        </w:rPr>
        <w:t>.</w:t>
      </w:r>
      <w:r w:rsidRPr="003F2255">
        <w:rPr>
          <w:rFonts w:ascii="Times New Roman" w:hAnsi="Times New Roman"/>
        </w:rPr>
        <w:t>—</w:t>
      </w:r>
      <w:proofErr w:type="gramEnd"/>
      <w:r w:rsidRPr="003F2255">
        <w:rPr>
          <w:rFonts w:ascii="Times New Roman" w:hAnsi="Times New Roman"/>
        </w:rPr>
        <w:t>IV. FUNCIONES Y TIPOS</w:t>
      </w:r>
      <w:proofErr w:type="gramStart"/>
      <w:r w:rsidRPr="003F2255">
        <w:rPr>
          <w:rFonts w:ascii="Times New Roman" w:hAnsi="Times New Roman"/>
        </w:rPr>
        <w:t>.—</w:t>
      </w:r>
      <w:proofErr w:type="gramEnd"/>
      <w:r w:rsidRPr="003F2255">
        <w:rPr>
          <w:rFonts w:ascii="Times New Roman" w:hAnsi="Times New Roman"/>
        </w:rPr>
        <w:t xml:space="preserve">V. EFECTOS: 1. </w:t>
      </w:r>
      <w:r>
        <w:rPr>
          <w:rFonts w:ascii="Times New Roman" w:hAnsi="Times New Roman"/>
        </w:rPr>
        <w:t>E</w:t>
      </w:r>
      <w:r w:rsidRPr="003F2255">
        <w:rPr>
          <w:rFonts w:ascii="Times New Roman" w:hAnsi="Times New Roman"/>
        </w:rPr>
        <w:t xml:space="preserve">fectos anteriores al cumplimiento. 2. </w:t>
      </w:r>
      <w:r>
        <w:rPr>
          <w:rFonts w:ascii="Times New Roman" w:hAnsi="Times New Roman"/>
        </w:rPr>
        <w:t>E</w:t>
      </w:r>
      <w:r w:rsidRPr="003F2255">
        <w:rPr>
          <w:rFonts w:ascii="Times New Roman" w:hAnsi="Times New Roman"/>
        </w:rPr>
        <w:t>fectos posteriores al cumplimiento</w:t>
      </w:r>
      <w:proofErr w:type="gramStart"/>
      <w:r w:rsidRPr="003F2255">
        <w:rPr>
          <w:rFonts w:ascii="Times New Roman" w:hAnsi="Times New Roman"/>
        </w:rPr>
        <w:t>.—</w:t>
      </w:r>
      <w:proofErr w:type="gramEnd"/>
      <w:r w:rsidRPr="003F2255">
        <w:rPr>
          <w:rFonts w:ascii="Times New Roman" w:hAnsi="Times New Roman"/>
        </w:rPr>
        <w:t xml:space="preserve">VI. LA MODERACIÓN JUDICIAL DE LA CLÁUSULA PENAL: 1. </w:t>
      </w:r>
      <w:r>
        <w:rPr>
          <w:rFonts w:ascii="Times New Roman" w:hAnsi="Times New Roman"/>
        </w:rPr>
        <w:t>R</w:t>
      </w:r>
      <w:r w:rsidRPr="003F2255">
        <w:rPr>
          <w:rFonts w:ascii="Times New Roman" w:hAnsi="Times New Roman"/>
        </w:rPr>
        <w:t xml:space="preserve">equisitos de la moderación. 2. </w:t>
      </w:r>
      <w:r>
        <w:rPr>
          <w:rFonts w:ascii="Times New Roman" w:hAnsi="Times New Roman"/>
        </w:rPr>
        <w:t>J</w:t>
      </w:r>
      <w:r w:rsidRPr="003F2255">
        <w:rPr>
          <w:rFonts w:ascii="Times New Roman" w:hAnsi="Times New Roman"/>
        </w:rPr>
        <w:t xml:space="preserve">urisprudencia del </w:t>
      </w:r>
      <w:proofErr w:type="spellStart"/>
      <w:r w:rsidRPr="003F2255">
        <w:rPr>
          <w:rFonts w:ascii="Times New Roman" w:hAnsi="Times New Roman"/>
        </w:rPr>
        <w:t>TS</w:t>
      </w:r>
      <w:proofErr w:type="spellEnd"/>
      <w:r w:rsidRPr="003F2255">
        <w:rPr>
          <w:rFonts w:ascii="Times New Roman" w:hAnsi="Times New Roman"/>
        </w:rPr>
        <w:t xml:space="preserve"> sobre el cumplimiento parcial o irregular para moderar ex artículo 1154 del </w:t>
      </w:r>
      <w:r>
        <w:rPr>
          <w:rFonts w:ascii="Times New Roman" w:hAnsi="Times New Roman"/>
        </w:rPr>
        <w:t>C</w:t>
      </w:r>
      <w:r w:rsidRPr="003F2255">
        <w:rPr>
          <w:rFonts w:ascii="Times New Roman" w:hAnsi="Times New Roman"/>
        </w:rPr>
        <w:t xml:space="preserve">ódigo </w:t>
      </w:r>
      <w:r>
        <w:rPr>
          <w:rFonts w:ascii="Times New Roman" w:hAnsi="Times New Roman"/>
        </w:rPr>
        <w:t>Ci</w:t>
      </w:r>
      <w:r w:rsidRPr="003F2255">
        <w:rPr>
          <w:rFonts w:ascii="Times New Roman" w:hAnsi="Times New Roman"/>
        </w:rPr>
        <w:t xml:space="preserve">vil. 3. </w:t>
      </w:r>
      <w:r>
        <w:rPr>
          <w:rFonts w:ascii="Times New Roman" w:hAnsi="Times New Roman"/>
        </w:rPr>
        <w:t>E</w:t>
      </w:r>
      <w:r w:rsidRPr="003F2255">
        <w:rPr>
          <w:rFonts w:ascii="Times New Roman" w:hAnsi="Times New Roman"/>
        </w:rPr>
        <w:t xml:space="preserve">l carácter imperativo del artículo 1154. 4. </w:t>
      </w:r>
      <w:r>
        <w:rPr>
          <w:rFonts w:ascii="Times New Roman" w:hAnsi="Times New Roman"/>
        </w:rPr>
        <w:t>C</w:t>
      </w:r>
      <w:r w:rsidRPr="003F2255">
        <w:rPr>
          <w:rFonts w:ascii="Times New Roman" w:hAnsi="Times New Roman"/>
        </w:rPr>
        <w:t>riterios de la moderación</w:t>
      </w:r>
      <w:proofErr w:type="gramStart"/>
      <w:r w:rsidRPr="003F2255">
        <w:rPr>
          <w:rFonts w:ascii="Times New Roman" w:hAnsi="Times New Roman"/>
        </w:rPr>
        <w:t>.—</w:t>
      </w:r>
      <w:proofErr w:type="gramEnd"/>
      <w:r w:rsidRPr="003F2255">
        <w:rPr>
          <w:rFonts w:ascii="Times New Roman" w:hAnsi="Times New Roman"/>
        </w:rPr>
        <w:t>VII. BIBLIOGRAFÍA—VIII. ÍNDICE DE RESOLUCIONES CITADAS.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B0"/>
    <w:rsid w:val="004C08CB"/>
    <w:rsid w:val="00AE6146"/>
    <w:rsid w:val="00E0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B0"/>
    <w:pPr>
      <w:spacing w:after="200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B0"/>
    <w:pPr>
      <w:spacing w:after="200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2015-07-24T11:02:00Z</dcterms:created>
  <dcterms:modified xsi:type="dcterms:W3CDTF">2015-07-24T11:02:00Z</dcterms:modified>
</cp:coreProperties>
</file>