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5A63F3" w:rsidP="005A63F3">
      <w:pPr>
        <w:jc w:val="both"/>
      </w:pPr>
      <w:r w:rsidRPr="009D00B2">
        <w:t xml:space="preserve">SUMARIO: I. </w:t>
      </w:r>
      <w:r>
        <w:t>INTRODUCCIÓN</w:t>
      </w:r>
      <w:proofErr w:type="gramStart"/>
      <w:r>
        <w:t>.—</w:t>
      </w:r>
      <w:proofErr w:type="gramEnd"/>
      <w:r>
        <w:t xml:space="preserve">II. TERCEROS: </w:t>
      </w:r>
      <w:r w:rsidRPr="009D00B2">
        <w:rPr>
          <w:smallCaps/>
        </w:rPr>
        <w:t>1. Tercero civil. 2. Tercero civil y titular registral. 3. Tercero hipotecario. 4. Los terceros en La Ley de arrendamientos urbano</w:t>
      </w:r>
      <w:r w:rsidRPr="009D00B2">
        <w:t>s: A) Introducción. B) Teoría monista o dualista</w:t>
      </w:r>
      <w:proofErr w:type="gramStart"/>
      <w:r w:rsidRPr="009D00B2">
        <w:t>.—</w:t>
      </w:r>
      <w:proofErr w:type="gramEnd"/>
      <w:r w:rsidRPr="009D00B2">
        <w:t xml:space="preserve">III. EFECTO DEL ARRENDAMIENTO RESPECTO A TERCERO: 1. </w:t>
      </w:r>
      <w:r w:rsidRPr="009D00B2">
        <w:rPr>
          <w:smallCaps/>
        </w:rPr>
        <w:t>Arrendamiento inscrito (de finca inscrita)</w:t>
      </w:r>
      <w:r w:rsidRPr="009D00B2">
        <w:t xml:space="preserve">: </w:t>
      </w:r>
      <w:r>
        <w:t>A) Principio general. B) Resolu</w:t>
      </w:r>
      <w:r w:rsidRPr="009D00B2">
        <w:t xml:space="preserve">ción del derecho del arrendador. C) Resolución del contrato de arrendamiento. D) Enajenación de la vivienda arrendada. E) Duración, prórroga y renovación del arrendamiento inscrito. 2. </w:t>
      </w:r>
      <w:r w:rsidRPr="009D00B2">
        <w:rPr>
          <w:smallCaps/>
        </w:rPr>
        <w:t>Arrendamiento no inscrito de finca inscrita</w:t>
      </w:r>
      <w:r w:rsidRPr="009D00B2">
        <w:t xml:space="preserve">: A) Principio general. B) Resolución del derecho del arrendador. C) Enajenación de la vivienda arrendada. D) Duración, prórrogas y renovación. 3. </w:t>
      </w:r>
      <w:r w:rsidRPr="009D00B2">
        <w:rPr>
          <w:smallCaps/>
        </w:rPr>
        <w:t>Arrendamiento de vivienda no inscrita</w:t>
      </w:r>
      <w:r w:rsidRPr="009D00B2">
        <w:t>: A) Arrendador sin facultades. B) Duración, prórrogas y renovación de arrendamiento de vivienda no inscrita. C) Enajenación de la vivienda arrendada no inscrita. D) Resolución del derecho del arrendador</w:t>
      </w:r>
      <w:proofErr w:type="gramStart"/>
      <w:r w:rsidRPr="009D00B2">
        <w:t>.—</w:t>
      </w:r>
      <w:proofErr w:type="gramEnd"/>
      <w:r w:rsidRPr="009D00B2">
        <w:t xml:space="preserve">IV. REFLEXIONES: </w:t>
      </w:r>
      <w:r w:rsidRPr="009D00B2">
        <w:rPr>
          <w:smallCaps/>
        </w:rPr>
        <w:t xml:space="preserve">1. forma. 2. Legitimación. 3. ¿Qué sentido tiene que tanto la exposición de motivos como los preceptos de la </w:t>
      </w:r>
      <w:proofErr w:type="spellStart"/>
      <w:r w:rsidRPr="009D00B2">
        <w:rPr>
          <w:smallCaps/>
        </w:rPr>
        <w:t>LAU</w:t>
      </w:r>
      <w:proofErr w:type="spellEnd"/>
      <w:r w:rsidRPr="009D00B2">
        <w:rPr>
          <w:smallCaps/>
        </w:rPr>
        <w:t xml:space="preserve"> distingan entre los efectos del arrendamiento respecto a terceros y respecto al adquirente tercer hipotecario de La vivienda?</w:t>
      </w:r>
      <w:r w:rsidRPr="009D00B2">
        <w:t xml:space="preserve">: A) Artículo 13.1 Ley de Arrendamientos Urbanos: </w:t>
      </w:r>
      <w:r w:rsidRPr="00905312">
        <w:rPr>
          <w:i/>
        </w:rPr>
        <w:t xml:space="preserve">a) Antes de la reforma. b) Después de la reforma (art. 13.1). c) Conclusión. </w:t>
      </w:r>
      <w:r w:rsidRPr="009D00B2">
        <w:t xml:space="preserve">B) Artículo 14 Ley de Arrendamientos Urbanos: </w:t>
      </w:r>
      <w:r w:rsidRPr="00905312">
        <w:rPr>
          <w:i/>
        </w:rPr>
        <w:t>a) Antes de la reforma. b) Después de la reforma. c) Conclusión</w:t>
      </w:r>
      <w:r w:rsidRPr="009D00B2">
        <w:t xml:space="preserve">. 4. </w:t>
      </w:r>
      <w:r w:rsidRPr="00905312">
        <w:rPr>
          <w:smallCaps/>
        </w:rPr>
        <w:t>Efectos de la resolución del derecho del arrendador por causas no recogidas en la Ley de Arrendamientos Urbanos</w:t>
      </w:r>
      <w:r w:rsidRPr="009D00B2">
        <w:t xml:space="preserve">: A) Vivienda arrendada inscrita: a) </w:t>
      </w:r>
      <w:r w:rsidRPr="00905312">
        <w:rPr>
          <w:i/>
        </w:rPr>
        <w:t>Arrendamiento inscrito. b) Arrendamiento no inscrito.</w:t>
      </w:r>
      <w:r w:rsidRPr="009D00B2">
        <w:t xml:space="preserve"> B) Vivienda arrendada no inscrita. 5. </w:t>
      </w:r>
      <w:r w:rsidRPr="00905312">
        <w:rPr>
          <w:smallCaps/>
        </w:rPr>
        <w:t>Efectos de la extinción del derecho de goce sobre la vivienda arrendada del arrendador. 6. Conocimiento del arrendamiento por el adquirente de la vivienda arrendada:</w:t>
      </w:r>
      <w:r w:rsidRPr="009D00B2">
        <w:t xml:space="preserve"> A) Venta inscrita o no inscrita, de finca inscrita arrendada, cuyo arrendamiento puede estar inscrito o no. B) Venta inscrita de finca arrendada no inscrita. C) Venta no </w:t>
      </w:r>
      <w:proofErr w:type="gramStart"/>
      <w:r w:rsidRPr="009D00B2">
        <w:t>inscrita</w:t>
      </w:r>
      <w:proofErr w:type="gramEnd"/>
      <w:r w:rsidRPr="009D00B2">
        <w:t xml:space="preserve"> de finca arrendada no inscrita. —V. REFLEXIONES FINALES</w:t>
      </w:r>
      <w:proofErr w:type="gramStart"/>
      <w:r w:rsidRPr="009D00B2">
        <w:t>.—</w:t>
      </w:r>
      <w:proofErr w:type="gramEnd"/>
      <w:r w:rsidRPr="009D00B2">
        <w:t>CONCLUSIONES.—BIBLIOGRAFÍA.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F3"/>
    <w:rsid w:val="004C08CB"/>
    <w:rsid w:val="005A63F3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46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46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2016-03-30T08:45:00Z</dcterms:created>
  <dcterms:modified xsi:type="dcterms:W3CDTF">2016-03-30T08:46:00Z</dcterms:modified>
</cp:coreProperties>
</file>