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C0714" w:rsidP="00AC0714">
      <w:pPr>
        <w:autoSpaceDE w:val="0"/>
        <w:autoSpaceDN w:val="0"/>
        <w:adjustRightInd w:val="0"/>
        <w:jc w:val="both"/>
      </w:pPr>
      <w:r w:rsidRPr="005A5CAD">
        <w:rPr>
          <w:rFonts w:cs="Times New Roman"/>
          <w:iCs/>
          <w:szCs w:val="24"/>
        </w:rPr>
        <w:t xml:space="preserve">SUMARIO: </w:t>
      </w:r>
      <w:r w:rsidRPr="005A5CAD">
        <w:rPr>
          <w:rFonts w:cs="Times New Roman"/>
          <w:szCs w:val="24"/>
        </w:rPr>
        <w:t>I. INTRODUCCIÓN</w:t>
      </w:r>
      <w:proofErr w:type="gramStart"/>
      <w:r w:rsidRPr="005A5CAD">
        <w:rPr>
          <w:rFonts w:cs="Times New Roman"/>
          <w:szCs w:val="24"/>
        </w:rPr>
        <w:t>.—</w:t>
      </w:r>
      <w:proofErr w:type="gramEnd"/>
      <w:r w:rsidRPr="005A5CAD">
        <w:rPr>
          <w:rFonts w:cs="Times New Roman"/>
          <w:szCs w:val="24"/>
        </w:rPr>
        <w:t>II. LA INDEMNIZACIÓN DE DAÑOS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Y PERJUICIOS: 1. D</w:t>
      </w:r>
      <w:r>
        <w:rPr>
          <w:rFonts w:cs="Times New Roman"/>
          <w:szCs w:val="24"/>
        </w:rPr>
        <w:t>erecho a indemnización por daños y perj</w:t>
      </w:r>
      <w:r w:rsidRPr="005A5CAD">
        <w:rPr>
          <w:rFonts w:cs="Times New Roman"/>
          <w:szCs w:val="24"/>
        </w:rPr>
        <w:t xml:space="preserve">uicios: </w:t>
      </w:r>
      <w:r w:rsidRPr="005A5CAD">
        <w:rPr>
          <w:rFonts w:cs="Times New Roman"/>
          <w:i/>
          <w:szCs w:val="24"/>
        </w:rPr>
        <w:t xml:space="preserve">A. </w:t>
      </w:r>
      <w:r w:rsidRPr="005A5CAD">
        <w:rPr>
          <w:rFonts w:cs="Times New Roman"/>
          <w:i/>
          <w:iCs/>
          <w:szCs w:val="24"/>
        </w:rPr>
        <w:t xml:space="preserve">Incumplimiento de la obligación y causas de exoneración del deudor en el CESL. </w:t>
      </w:r>
      <w:r w:rsidRPr="005A5CAD">
        <w:rPr>
          <w:rFonts w:cs="Times New Roman"/>
          <w:i/>
          <w:szCs w:val="24"/>
        </w:rPr>
        <w:t xml:space="preserve">B. </w:t>
      </w:r>
      <w:r w:rsidRPr="005A5CAD">
        <w:rPr>
          <w:rFonts w:cs="Times New Roman"/>
          <w:i/>
          <w:iCs/>
          <w:szCs w:val="24"/>
        </w:rPr>
        <w:t xml:space="preserve">Criterios de imputabilidad del daño en el Código Civil español. </w:t>
      </w:r>
      <w:r w:rsidRPr="005A5CAD">
        <w:rPr>
          <w:rFonts w:cs="Times New Roman"/>
          <w:i/>
          <w:szCs w:val="24"/>
        </w:rPr>
        <w:t xml:space="preserve">C. </w:t>
      </w:r>
      <w:r w:rsidRPr="005A5CAD">
        <w:rPr>
          <w:rFonts w:cs="Times New Roman"/>
          <w:i/>
          <w:iCs/>
          <w:szCs w:val="24"/>
        </w:rPr>
        <w:t>La necesaria producción de daños</w:t>
      </w:r>
      <w:r w:rsidRPr="005A5CAD">
        <w:rPr>
          <w:rFonts w:cs="Times New Roman"/>
          <w:i/>
          <w:szCs w:val="24"/>
        </w:rPr>
        <w:t xml:space="preserve">. D. </w:t>
      </w:r>
      <w:r w:rsidRPr="005A5CAD">
        <w:rPr>
          <w:rFonts w:cs="Times New Roman"/>
          <w:i/>
          <w:iCs/>
          <w:szCs w:val="24"/>
        </w:rPr>
        <w:t>Los daños no patrimoniales</w:t>
      </w:r>
      <w:r w:rsidRPr="005A5CAD">
        <w:rPr>
          <w:rFonts w:cs="Times New Roman"/>
          <w:i/>
          <w:szCs w:val="24"/>
        </w:rPr>
        <w:t xml:space="preserve">. E. </w:t>
      </w:r>
      <w:r w:rsidRPr="005A5CAD">
        <w:rPr>
          <w:rFonts w:cs="Times New Roman"/>
          <w:i/>
          <w:iCs/>
          <w:szCs w:val="24"/>
        </w:rPr>
        <w:t>La naturaleza de las normas del CESL sobre daños y perjuicios</w:t>
      </w:r>
      <w:r w:rsidRPr="005A5CAD">
        <w:rPr>
          <w:rFonts w:cs="Times New Roman"/>
          <w:szCs w:val="24"/>
        </w:rPr>
        <w:t>. 2. D</w:t>
      </w:r>
      <w:r>
        <w:rPr>
          <w:rFonts w:cs="Times New Roman"/>
          <w:szCs w:val="24"/>
        </w:rPr>
        <w:t>eterminac</w:t>
      </w:r>
      <w:r w:rsidRPr="005A5CAD">
        <w:rPr>
          <w:rFonts w:cs="Times New Roman"/>
          <w:szCs w:val="24"/>
        </w:rPr>
        <w:t>ión de los</w:t>
      </w:r>
      <w:r>
        <w:rPr>
          <w:rFonts w:cs="Times New Roman"/>
          <w:szCs w:val="24"/>
        </w:rPr>
        <w:t xml:space="preserve"> daños y perj</w:t>
      </w:r>
      <w:r w:rsidRPr="005A5CAD">
        <w:rPr>
          <w:rFonts w:cs="Times New Roman"/>
          <w:szCs w:val="24"/>
        </w:rPr>
        <w:t xml:space="preserve">uicios. </w:t>
      </w:r>
      <w:r w:rsidRPr="005A5CAD">
        <w:rPr>
          <w:rFonts w:cs="Times New Roman"/>
          <w:i/>
          <w:szCs w:val="24"/>
        </w:rPr>
        <w:t xml:space="preserve">A. </w:t>
      </w:r>
      <w:r w:rsidRPr="005A5CAD">
        <w:rPr>
          <w:rFonts w:cs="Times New Roman"/>
          <w:i/>
          <w:iCs/>
          <w:szCs w:val="24"/>
        </w:rPr>
        <w:t>Principios generales</w:t>
      </w:r>
      <w:r w:rsidRPr="005A5CAD">
        <w:rPr>
          <w:rFonts w:cs="Times New Roman"/>
          <w:i/>
          <w:szCs w:val="24"/>
        </w:rPr>
        <w:t xml:space="preserve">. B. </w:t>
      </w:r>
      <w:r w:rsidRPr="005A5CAD">
        <w:rPr>
          <w:rFonts w:cs="Times New Roman"/>
          <w:i/>
          <w:iCs/>
          <w:szCs w:val="24"/>
        </w:rPr>
        <w:t>Criterios para la fijación del daño</w:t>
      </w:r>
      <w:r w:rsidRPr="005A5CAD">
        <w:rPr>
          <w:rFonts w:cs="Times New Roman"/>
          <w:i/>
          <w:szCs w:val="24"/>
        </w:rPr>
        <w:t>:</w:t>
      </w:r>
      <w:r w:rsidRPr="005A5CAD">
        <w:rPr>
          <w:rFonts w:cs="Times New Roman"/>
          <w:szCs w:val="24"/>
        </w:rPr>
        <w:t xml:space="preserve"> a) Previsibilidad de las pérdidas. b) Distinción entre la responsabilidad del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deudor negligente y del deudor doloso en el Código Civil español. c) Pérdidas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imputables al acreedor y mitigación de pérdidas. d) Negocio de sustitución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y aplicación del precio de mercado. e) Criterios para la determinación de la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indemnización en el ordenamiento español</w:t>
      </w:r>
      <w:proofErr w:type="gramStart"/>
      <w:r w:rsidRPr="005A5CAD">
        <w:rPr>
          <w:rFonts w:cs="Times New Roman"/>
          <w:szCs w:val="24"/>
        </w:rPr>
        <w:t>.—</w:t>
      </w:r>
      <w:proofErr w:type="gramEnd"/>
      <w:r w:rsidRPr="005A5CAD">
        <w:rPr>
          <w:rFonts w:cs="Times New Roman"/>
          <w:szCs w:val="24"/>
        </w:rPr>
        <w:t>III. LOS INTERESES DE DEMORA: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1. D</w:t>
      </w:r>
      <w:r>
        <w:rPr>
          <w:rFonts w:cs="Times New Roman"/>
          <w:szCs w:val="24"/>
        </w:rPr>
        <w:t>isposiciones genera</w:t>
      </w:r>
      <w:r w:rsidRPr="005A5CAD">
        <w:rPr>
          <w:rFonts w:cs="Times New Roman"/>
          <w:szCs w:val="24"/>
        </w:rPr>
        <w:t xml:space="preserve">les: </w:t>
      </w:r>
      <w:r w:rsidRPr="005A5CAD">
        <w:rPr>
          <w:rFonts w:cs="Times New Roman"/>
          <w:i/>
          <w:szCs w:val="24"/>
        </w:rPr>
        <w:t xml:space="preserve">A. </w:t>
      </w:r>
      <w:r w:rsidRPr="005A5CAD">
        <w:rPr>
          <w:rFonts w:cs="Times New Roman"/>
          <w:i/>
          <w:iCs/>
          <w:szCs w:val="24"/>
        </w:rPr>
        <w:t>Devengo automático y tipo de interés</w:t>
      </w:r>
      <w:r w:rsidRPr="005A5CAD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  <w:r w:rsidRPr="005A5CAD">
        <w:rPr>
          <w:rFonts w:cs="Times New Roman"/>
          <w:i/>
          <w:szCs w:val="24"/>
        </w:rPr>
        <w:t xml:space="preserve">B. </w:t>
      </w:r>
      <w:r w:rsidRPr="005A5CAD">
        <w:rPr>
          <w:rFonts w:cs="Times New Roman"/>
          <w:i/>
          <w:iCs/>
          <w:szCs w:val="24"/>
        </w:rPr>
        <w:t>Disposiciones especiales para el caso del deudor consumidor</w:t>
      </w:r>
      <w:r w:rsidRPr="005A5CAD">
        <w:rPr>
          <w:rFonts w:cs="Times New Roman"/>
          <w:szCs w:val="24"/>
        </w:rPr>
        <w:t>: a) Devengo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>no automático. b) Cláusulas no vinculantes. c) Prohibición de capitalización de</w:t>
      </w:r>
      <w:r>
        <w:rPr>
          <w:rFonts w:cs="Times New Roman"/>
          <w:szCs w:val="24"/>
        </w:rPr>
        <w:t xml:space="preserve"> </w:t>
      </w:r>
      <w:r w:rsidRPr="005A5CAD">
        <w:rPr>
          <w:rFonts w:cs="Times New Roman"/>
          <w:szCs w:val="24"/>
        </w:rPr>
        <w:t xml:space="preserve">intereses. d) Naturaleza imperativa. 2. Morosidad de los comerciantes: </w:t>
      </w:r>
      <w:r w:rsidRPr="005A5CAD">
        <w:rPr>
          <w:rFonts w:cs="Times New Roman"/>
          <w:i/>
          <w:szCs w:val="24"/>
        </w:rPr>
        <w:t xml:space="preserve">A. </w:t>
      </w:r>
      <w:r w:rsidRPr="005A5CAD">
        <w:rPr>
          <w:rFonts w:cs="Times New Roman"/>
          <w:i/>
          <w:iCs/>
          <w:szCs w:val="24"/>
        </w:rPr>
        <w:t>Devengo, tipo de interés y compensación por los costes de cobro</w:t>
      </w:r>
      <w:r w:rsidRPr="005A5CAD">
        <w:rPr>
          <w:rFonts w:cs="Times New Roman"/>
          <w:i/>
          <w:szCs w:val="24"/>
        </w:rPr>
        <w:t xml:space="preserve">. B. </w:t>
      </w:r>
      <w:r w:rsidRPr="005A5CAD">
        <w:rPr>
          <w:rFonts w:cs="Times New Roman"/>
          <w:i/>
          <w:iCs/>
          <w:szCs w:val="24"/>
        </w:rPr>
        <w:t>Cláusulas</w:t>
      </w:r>
      <w:r>
        <w:rPr>
          <w:rFonts w:cs="Times New Roman"/>
          <w:i/>
          <w:iCs/>
          <w:szCs w:val="24"/>
        </w:rPr>
        <w:t xml:space="preserve"> </w:t>
      </w:r>
      <w:r w:rsidRPr="005A5CAD">
        <w:rPr>
          <w:rFonts w:cs="Times New Roman"/>
          <w:i/>
          <w:iCs/>
          <w:szCs w:val="24"/>
        </w:rPr>
        <w:t>contractuales abusivas relativas al pago de intereses de demora</w:t>
      </w:r>
      <w:proofErr w:type="gramStart"/>
      <w:r w:rsidRPr="005A5CAD">
        <w:rPr>
          <w:rFonts w:cs="Times New Roman"/>
          <w:iCs/>
          <w:szCs w:val="24"/>
        </w:rPr>
        <w:t>.</w:t>
      </w:r>
      <w:r w:rsidRPr="005A5CAD">
        <w:rPr>
          <w:rFonts w:cs="Times New Roman"/>
          <w:szCs w:val="24"/>
        </w:rPr>
        <w:t>—</w:t>
      </w:r>
      <w:proofErr w:type="gramEnd"/>
      <w:r w:rsidRPr="005A5CAD">
        <w:rPr>
          <w:rFonts w:cs="Times New Roman"/>
          <w:szCs w:val="24"/>
        </w:rPr>
        <w:t>CONCLUSIONES.—ÍNDICE DE SENTENCIAS.—BIBLIOGRAFÍA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4"/>
    <w:rsid w:val="004C08CB"/>
    <w:rsid w:val="00AC0714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2014-11-20T09:46:00Z</dcterms:created>
  <dcterms:modified xsi:type="dcterms:W3CDTF">2014-11-20T09:46:00Z</dcterms:modified>
</cp:coreProperties>
</file>