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976565" w:rsidRDefault="00976565">
      <w:pPr>
        <w:rPr>
          <w:rFonts w:ascii="Times New Roman" w:hAnsi="Times New Roman"/>
          <w:sz w:val="24"/>
          <w:szCs w:val="17"/>
          <w:lang w:eastAsia="en-US"/>
        </w:rPr>
      </w:pPr>
      <w:r w:rsidRPr="001315D1">
        <w:rPr>
          <w:rFonts w:ascii="Times New Roman" w:hAnsi="Times New Roman"/>
          <w:iCs/>
          <w:sz w:val="24"/>
          <w:szCs w:val="17"/>
          <w:lang w:eastAsia="en-US"/>
        </w:rPr>
        <w:t>SUMARIO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: </w:t>
      </w:r>
      <w:r w:rsidRPr="001315D1">
        <w:rPr>
          <w:rFonts w:ascii="Times New Roman" w:hAnsi="Times New Roman"/>
          <w:sz w:val="24"/>
          <w:szCs w:val="17"/>
          <w:lang w:eastAsia="en-US"/>
        </w:rPr>
        <w:t>I. INTRODUCCIÓN.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1315D1">
        <w:rPr>
          <w:rFonts w:ascii="Times New Roman" w:hAnsi="Times New Roman"/>
          <w:sz w:val="24"/>
          <w:szCs w:val="17"/>
          <w:lang w:eastAsia="en-US"/>
        </w:rPr>
        <w:t>II. LA «MATERIA» COMERCIAL.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1315D1">
        <w:rPr>
          <w:rFonts w:ascii="Times New Roman" w:hAnsi="Times New Roman"/>
          <w:sz w:val="24"/>
          <w:szCs w:val="17"/>
          <w:lang w:eastAsia="en-US"/>
        </w:rPr>
        <w:t>III. EL FENÓMENO DE LA «DESCODIFICACIÓN» DEL DERECHO MERCANTIL (Y DEL DERECHO PRIVADO). SU INFLUENCIA EN LA ACTUALIZACIÓN DE LA LEGISLACIÓN COMERCIAL.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1315D1">
        <w:rPr>
          <w:rFonts w:ascii="Times New Roman" w:hAnsi="Times New Roman"/>
          <w:sz w:val="24"/>
          <w:szCs w:val="17"/>
          <w:lang w:eastAsia="en-US"/>
        </w:rPr>
        <w:t>IV. IDEAS DIRECTRICES O RECTORAS PARA ACTUALIZAR LA LEGISLACIÓN COMERCIAL: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1. Principio de supremacía constitucional: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 xml:space="preserve">La </w:t>
      </w:r>
      <w:proofErr w:type="spellStart"/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constitucionalización</w:t>
      </w:r>
      <w:proofErr w:type="spellEnd"/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 xml:space="preserve"> del Derecho Privado</w:t>
      </w:r>
      <w:r w:rsidRPr="001315D1">
        <w:rPr>
          <w:rFonts w:ascii="Times New Roman" w:hAnsi="Times New Roman"/>
          <w:iCs/>
          <w:sz w:val="24"/>
          <w:szCs w:val="17"/>
          <w:lang w:eastAsia="en-US"/>
        </w:rPr>
        <w:t>: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1) Introducción.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2) Algunos derechos subjetivos incorporados a la Constitución Nacional.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3) Consecuencias de la incorporación de los derechos introducidos por la reforma de 1994 al texto constitucional sobre el Derecho Privado vigente.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Un nuevo sistema de fuentes del derecho a la luz de la Reforma constitucional de 1994.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c)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El núcleo esencial del «orden económico social» argentino según la Constitución.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d)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El Derecho de propiedad en sentido constitucional: su relevancia para una actualización en la legislación comercial.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e)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del principio de supremacía constitucional</w:t>
      </w:r>
      <w:r w:rsidRPr="001315D1">
        <w:rPr>
          <w:rFonts w:ascii="Times New Roman" w:hAnsi="Times New Roman"/>
          <w:iCs/>
          <w:sz w:val="24"/>
          <w:szCs w:val="17"/>
          <w:lang w:eastAsia="en-US"/>
        </w:rPr>
        <w:t>: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 xml:space="preserve">(i) La </w:t>
      </w:r>
      <w:proofErr w:type="spellStart"/>
      <w:r w:rsidRPr="001315D1">
        <w:rPr>
          <w:rFonts w:ascii="Times New Roman" w:hAnsi="Times New Roman"/>
          <w:sz w:val="24"/>
          <w:szCs w:val="17"/>
          <w:lang w:eastAsia="en-US"/>
        </w:rPr>
        <w:t>constitucionalización</w:t>
      </w:r>
      <w:proofErr w:type="spellEnd"/>
      <w:r w:rsidRPr="001315D1">
        <w:rPr>
          <w:rFonts w:ascii="Times New Roman" w:hAnsi="Times New Roman"/>
          <w:sz w:val="24"/>
          <w:szCs w:val="17"/>
          <w:lang w:eastAsia="en-US"/>
        </w:rPr>
        <w:t xml:space="preserve"> del Derecho Privado y su repercusión en la responsabilidad del garante.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 xml:space="preserve">(ii) Las garantías </w:t>
      </w:r>
      <w:proofErr w:type="spellStart"/>
      <w:r w:rsidRPr="001315D1">
        <w:rPr>
          <w:rFonts w:ascii="Times New Roman" w:hAnsi="Times New Roman"/>
          <w:sz w:val="24"/>
          <w:szCs w:val="17"/>
          <w:lang w:eastAsia="en-US"/>
        </w:rPr>
        <w:t>autoliquidables</w:t>
      </w:r>
      <w:proofErr w:type="spellEnd"/>
      <w:r w:rsidRPr="001315D1">
        <w:rPr>
          <w:rFonts w:ascii="Times New Roman" w:hAnsi="Times New Roman"/>
          <w:sz w:val="24"/>
          <w:szCs w:val="17"/>
          <w:lang w:eastAsia="en-US"/>
        </w:rPr>
        <w:t xml:space="preserve"> y el problema de su constitucionalidad.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 xml:space="preserve">(iii) El concurso </w:t>
      </w:r>
      <w:proofErr w:type="spellStart"/>
      <w:r w:rsidRPr="001315D1">
        <w:rPr>
          <w:rFonts w:ascii="Times New Roman" w:hAnsi="Times New Roman"/>
          <w:sz w:val="24"/>
          <w:szCs w:val="17"/>
          <w:lang w:eastAsia="en-US"/>
        </w:rPr>
        <w:t>extranacional</w:t>
      </w:r>
      <w:proofErr w:type="spellEnd"/>
      <w:r w:rsidRPr="001315D1">
        <w:rPr>
          <w:rFonts w:ascii="Times New Roman" w:hAnsi="Times New Roman"/>
          <w:sz w:val="24"/>
          <w:szCs w:val="17"/>
          <w:lang w:eastAsia="en-US"/>
        </w:rPr>
        <w:t xml:space="preserve"> y el principio de reciprocidad.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f)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Conclusión del Principio de Supremacía Constitucional.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2. Principio de certeza jurídica: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Introducción.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 este principio.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3. Principio de prioridad: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Introducción.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 este principio.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4. Principio de optimización: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Concepto.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 este principio.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5. Principio de pragmatismo: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Concepto.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 este principio: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(i) La tipicidad societaria y la autonomía de la voluntad.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(ii) La sociedad unipersonal.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6. Principio de simplicidad: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Concepto.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 este principio.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sz w:val="24"/>
          <w:szCs w:val="17"/>
          <w:lang w:eastAsia="en-US"/>
        </w:rPr>
        <w:t>7. Principio de modernidad: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Concepto.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 este principio: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>(i) El comercio electrónico.</w:t>
      </w:r>
      <w:r>
        <w:rPr>
          <w:rFonts w:ascii="Times New Roman" w:hAnsi="Times New Roman"/>
          <w:i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(ii) Los contratos de distribución.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(iii) Las garantías a primer requerimiento y su actualización en función de la normativa internacional.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1315D1">
        <w:rPr>
          <w:rFonts w:ascii="Times New Roman" w:hAnsi="Times New Roman"/>
          <w:sz w:val="24"/>
          <w:szCs w:val="17"/>
          <w:lang w:eastAsia="en-US"/>
        </w:rPr>
        <w:t>8. Principio de equilibrio: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Concepto.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58130A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58130A">
        <w:rPr>
          <w:rFonts w:ascii="Times New Roman" w:hAnsi="Times New Roman"/>
          <w:i/>
          <w:iCs/>
          <w:sz w:val="24"/>
          <w:szCs w:val="17"/>
          <w:lang w:eastAsia="en-US"/>
        </w:rPr>
        <w:t>Aplicación práctica de este principio</w:t>
      </w:r>
      <w:r w:rsidRPr="001315D1">
        <w:rPr>
          <w:rFonts w:ascii="Times New Roman" w:hAnsi="Times New Roman"/>
          <w:iCs/>
          <w:sz w:val="24"/>
          <w:szCs w:val="17"/>
          <w:lang w:eastAsia="en-US"/>
        </w:rPr>
        <w:t>.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- </w:t>
      </w:r>
      <w:r w:rsidRPr="001315D1">
        <w:rPr>
          <w:rFonts w:ascii="Times New Roman" w:hAnsi="Times New Roman"/>
          <w:sz w:val="24"/>
          <w:szCs w:val="17"/>
          <w:lang w:eastAsia="en-US"/>
        </w:rPr>
        <w:t>V. CONCLUSIÓN.</w:t>
      </w:r>
      <w:bookmarkStart w:id="0" w:name="_GoBack"/>
      <w:bookmarkEnd w:id="0"/>
    </w:p>
    <w:sectPr w:rsidR="00072BCA" w:rsidRPr="00976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65"/>
    <w:rsid w:val="00072BCA"/>
    <w:rsid w:val="009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65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65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2013-11-25T12:43:00Z</dcterms:created>
  <dcterms:modified xsi:type="dcterms:W3CDTF">2013-11-25T12:43:00Z</dcterms:modified>
</cp:coreProperties>
</file>